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行楷" w:eastAsia="华文行楷"/>
          <w:b/>
          <w:sz w:val="48"/>
        </w:rPr>
      </w:pPr>
      <w:bookmarkStart w:id="0" w:name="_Toc22562"/>
    </w:p>
    <w:p>
      <w:pPr>
        <w:jc w:val="center"/>
        <w:rPr>
          <w:rFonts w:hint="eastAsia" w:ascii="宋体" w:hAnsi="宋体"/>
          <w:b/>
          <w:sz w:val="52"/>
          <w:szCs w:val="52"/>
        </w:rPr>
      </w:pPr>
    </w:p>
    <w:p>
      <w:pPr>
        <w:jc w:val="center"/>
        <w:rPr>
          <w:rFonts w:hint="eastAsia" w:ascii="宋体" w:hAnsi="宋体"/>
          <w:b/>
          <w:sz w:val="52"/>
          <w:szCs w:val="52"/>
        </w:rPr>
      </w:pPr>
    </w:p>
    <w:p>
      <w:pPr>
        <w:jc w:val="center"/>
        <w:rPr>
          <w:rFonts w:hint="eastAsia" w:ascii="宋体" w:hAnsi="宋体"/>
          <w:b/>
          <w:sz w:val="52"/>
          <w:szCs w:val="52"/>
        </w:rPr>
      </w:pPr>
    </w:p>
    <w:p>
      <w:pPr>
        <w:jc w:val="center"/>
        <w:rPr>
          <w:rFonts w:hint="eastAsia" w:ascii="宋体" w:hAnsi="宋体"/>
          <w:b/>
          <w:sz w:val="52"/>
          <w:szCs w:val="52"/>
          <w:lang w:val="en-US" w:eastAsia="zh-CN"/>
        </w:rPr>
      </w:pPr>
      <w:r>
        <w:rPr>
          <w:rFonts w:hint="eastAsia" w:ascii="宋体" w:hAnsi="宋体"/>
          <w:b/>
          <w:sz w:val="52"/>
          <w:szCs w:val="52"/>
        </w:rPr>
        <w:t>资产管理</w:t>
      </w:r>
      <w:r>
        <w:rPr>
          <w:rFonts w:hint="eastAsia" w:ascii="宋体" w:hAnsi="宋体"/>
          <w:b/>
          <w:sz w:val="52"/>
          <w:szCs w:val="52"/>
          <w:lang w:val="en-US" w:eastAsia="zh-CN"/>
        </w:rPr>
        <w:t>平台</w:t>
      </w:r>
    </w:p>
    <w:p>
      <w:pPr>
        <w:jc w:val="center"/>
        <w:rPr>
          <w:rFonts w:hint="eastAsia" w:ascii="宋体" w:hAnsi="宋体"/>
          <w:b/>
          <w:sz w:val="52"/>
          <w:szCs w:val="52"/>
        </w:rPr>
      </w:pPr>
      <w:r>
        <w:rPr>
          <w:rFonts w:hint="eastAsia" w:ascii="宋体" w:hAnsi="宋体"/>
          <w:b/>
          <w:sz w:val="52"/>
          <w:szCs w:val="52"/>
        </w:rPr>
        <w:t>操 作 手 册</w:t>
      </w:r>
    </w:p>
    <w:p>
      <w:pPr>
        <w:rPr>
          <w:rFonts w:hint="eastAsia"/>
          <w:b/>
          <w:sz w:val="48"/>
          <w:szCs w:val="48"/>
        </w:rPr>
      </w:pPr>
    </w:p>
    <w:p>
      <w:pPr>
        <w:rPr>
          <w:rFonts w:hint="eastAsia"/>
          <w:b/>
          <w:sz w:val="48"/>
          <w:szCs w:val="48"/>
        </w:rPr>
      </w:pPr>
    </w:p>
    <w:p>
      <w:pPr>
        <w:jc w:val="center"/>
        <w:rPr>
          <w:rFonts w:hint="eastAsia"/>
          <w:b/>
          <w:sz w:val="32"/>
          <w:szCs w:val="32"/>
        </w:rPr>
      </w:pPr>
      <w:r>
        <w:rPr>
          <w:rFonts w:hint="eastAsia"/>
          <w:b/>
          <w:sz w:val="32"/>
          <w:szCs w:val="32"/>
        </w:rPr>
        <w:t>（网络版客户端）</w:t>
      </w:r>
    </w:p>
    <w:p>
      <w:pPr>
        <w:jc w:val="center"/>
        <w:rPr>
          <w:rFonts w:hint="eastAsia"/>
          <w:b/>
          <w:sz w:val="84"/>
        </w:rPr>
      </w:pPr>
    </w:p>
    <w:p>
      <w:pPr>
        <w:pStyle w:val="6"/>
        <w:ind w:left="99" w:leftChars="47"/>
        <w:jc w:val="cente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bookmarkStart w:id="65" w:name="_GoBack"/>
      <w:bookmarkEnd w:id="65"/>
    </w:p>
    <w:sdt>
      <w:sdtPr>
        <w:rPr>
          <w:rFonts w:ascii="宋体" w:hAnsi="宋体" w:eastAsia="宋体" w:cs="Times New Roman"/>
          <w:b/>
          <w:bCs/>
          <w:kern w:val="2"/>
          <w:sz w:val="44"/>
          <w:szCs w:val="44"/>
          <w:lang w:val="en-US" w:eastAsia="zh-CN" w:bidi="ar-SA"/>
        </w:rPr>
        <w:id w:val="147460714"/>
        <w15:color w:val="DBDBDB"/>
        <w:docPartObj>
          <w:docPartGallery w:val="Table of Contents"/>
          <w:docPartUnique/>
        </w:docPartObj>
      </w:sdtPr>
      <w:sdtEndPr>
        <w:rPr>
          <w:b/>
        </w:rPr>
      </w:sdtEndPr>
      <w:sdtContent>
        <w:p>
          <w:pPr>
            <w:spacing w:before="0" w:beforeLines="0" w:after="0" w:afterLines="0" w:line="240" w:lineRule="auto"/>
            <w:ind w:left="0" w:leftChars="0" w:right="0" w:rightChars="0" w:firstLine="0" w:firstLineChars="0"/>
            <w:jc w:val="center"/>
            <w:rPr>
              <w:rFonts w:ascii="宋体" w:hAnsi="宋体" w:eastAsia="宋体"/>
              <w:b/>
              <w:bCs/>
              <w:sz w:val="44"/>
              <w:szCs w:val="44"/>
            </w:rPr>
          </w:pPr>
          <w:r>
            <w:rPr>
              <w:rFonts w:ascii="宋体" w:hAnsi="宋体" w:eastAsia="宋体"/>
              <w:b/>
              <w:bCs/>
              <w:sz w:val="44"/>
              <w:szCs w:val="44"/>
            </w:rPr>
            <w:t>目</w:t>
          </w:r>
          <w:r>
            <w:rPr>
              <w:rFonts w:hint="eastAsia" w:ascii="宋体" w:hAnsi="宋体"/>
              <w:b/>
              <w:bCs/>
              <w:sz w:val="44"/>
              <w:szCs w:val="44"/>
              <w:lang w:val="en-US" w:eastAsia="zh-CN"/>
            </w:rPr>
            <w:t xml:space="preserve">  </w:t>
          </w:r>
          <w:r>
            <w:rPr>
              <w:rFonts w:ascii="宋体" w:hAnsi="宋体" w:eastAsia="宋体"/>
              <w:b/>
              <w:bCs/>
              <w:sz w:val="44"/>
              <w:szCs w:val="44"/>
            </w:rPr>
            <w:t>录</w:t>
          </w:r>
        </w:p>
        <w:p>
          <w:pPr>
            <w:spacing w:before="0" w:beforeLines="0" w:after="0" w:afterLines="0" w:line="240" w:lineRule="auto"/>
            <w:ind w:left="0" w:leftChars="0" w:right="0" w:rightChars="0" w:firstLine="0" w:firstLineChars="0"/>
            <w:jc w:val="center"/>
            <w:rPr>
              <w:rFonts w:ascii="宋体" w:hAnsi="宋体" w:eastAsia="宋体"/>
              <w:sz w:val="44"/>
              <w:szCs w:val="44"/>
            </w:rPr>
          </w:pPr>
        </w:p>
        <w:p>
          <w:pPr>
            <w:pStyle w:val="7"/>
            <w:tabs>
              <w:tab w:val="right" w:leader="dot" w:pos="9638"/>
            </w:tabs>
            <w:spacing w:line="360" w:lineRule="auto"/>
            <w:rPr>
              <w:sz w:val="24"/>
              <w:szCs w:val="24"/>
            </w:rPr>
          </w:pPr>
          <w:r>
            <w:rPr>
              <w:sz w:val="24"/>
              <w:szCs w:val="24"/>
            </w:rPr>
            <w:fldChar w:fldCharType="begin"/>
          </w:r>
          <w:r>
            <w:rPr>
              <w:sz w:val="24"/>
              <w:szCs w:val="24"/>
            </w:rPr>
            <w:instrText xml:space="preserve">TOC \o "1-2" \h \u </w:instrText>
          </w:r>
          <w:r>
            <w:rPr>
              <w:sz w:val="24"/>
              <w:szCs w:val="24"/>
            </w:rPr>
            <w:fldChar w:fldCharType="separate"/>
          </w:r>
          <w:r>
            <w:rPr>
              <w:sz w:val="24"/>
              <w:szCs w:val="24"/>
            </w:rPr>
            <w:fldChar w:fldCharType="begin"/>
          </w:r>
          <w:r>
            <w:rPr>
              <w:sz w:val="24"/>
              <w:szCs w:val="24"/>
            </w:rPr>
            <w:instrText xml:space="preserve"> HYPERLINK \l _Toc8546 </w:instrText>
          </w:r>
          <w:r>
            <w:rPr>
              <w:sz w:val="24"/>
              <w:szCs w:val="24"/>
            </w:rPr>
            <w:fldChar w:fldCharType="separate"/>
          </w:r>
          <w:r>
            <w:rPr>
              <w:rFonts w:hint="eastAsia" w:ascii="宋体" w:hAnsi="宋体"/>
              <w:bCs/>
              <w:kern w:val="44"/>
              <w:sz w:val="24"/>
              <w:szCs w:val="24"/>
              <w:lang w:val="en-US" w:eastAsia="zh-CN" w:bidi="ar-SA"/>
            </w:rPr>
            <w:t>第一章 工作流程</w:t>
          </w:r>
          <w:r>
            <w:rPr>
              <w:sz w:val="24"/>
              <w:szCs w:val="24"/>
            </w:rPr>
            <w:tab/>
          </w:r>
          <w:r>
            <w:rPr>
              <w:sz w:val="24"/>
              <w:szCs w:val="24"/>
            </w:rPr>
            <w:fldChar w:fldCharType="begin"/>
          </w:r>
          <w:r>
            <w:rPr>
              <w:sz w:val="24"/>
              <w:szCs w:val="24"/>
            </w:rPr>
            <w:instrText xml:space="preserve"> PAGEREF _Toc8546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8"/>
            <w:tabs>
              <w:tab w:val="right" w:leader="dot" w:pos="9638"/>
            </w:tabs>
            <w:spacing w:line="360" w:lineRule="auto"/>
            <w:rPr>
              <w:sz w:val="24"/>
              <w:szCs w:val="24"/>
            </w:rPr>
          </w:pPr>
          <w:r>
            <w:rPr>
              <w:sz w:val="24"/>
              <w:szCs w:val="24"/>
            </w:rPr>
            <w:fldChar w:fldCharType="begin"/>
          </w:r>
          <w:r>
            <w:rPr>
              <w:sz w:val="24"/>
              <w:szCs w:val="24"/>
            </w:rPr>
            <w:instrText xml:space="preserve"> HYPERLINK \l _Toc11504 </w:instrText>
          </w:r>
          <w:r>
            <w:rPr>
              <w:sz w:val="24"/>
              <w:szCs w:val="24"/>
            </w:rPr>
            <w:fldChar w:fldCharType="separate"/>
          </w:r>
          <w:r>
            <w:rPr>
              <w:rFonts w:hint="eastAsia" w:ascii="宋体" w:hAnsi="宋体" w:cs="宋体"/>
              <w:sz w:val="24"/>
              <w:szCs w:val="24"/>
              <w:lang w:val="en-US" w:eastAsia="zh-CN"/>
            </w:rPr>
            <w:t>一、</w:t>
          </w:r>
          <w:r>
            <w:rPr>
              <w:rFonts w:ascii="宋体" w:hAnsi="宋体" w:cs="宋体"/>
              <w:sz w:val="24"/>
              <w:szCs w:val="24"/>
            </w:rPr>
            <w:t>资产入账</w:t>
          </w:r>
          <w:r>
            <w:rPr>
              <w:rFonts w:hint="eastAsia" w:ascii="宋体" w:hAnsi="宋体" w:cs="宋体"/>
              <w:sz w:val="24"/>
              <w:szCs w:val="24"/>
              <w:lang w:eastAsia="zh-CN"/>
            </w:rPr>
            <w:t>（</w:t>
          </w:r>
          <w:r>
            <w:rPr>
              <w:rFonts w:hint="eastAsia" w:ascii="宋体" w:hAnsi="宋体" w:cs="宋体"/>
              <w:sz w:val="24"/>
              <w:szCs w:val="24"/>
              <w:lang w:val="en-US" w:eastAsia="zh-CN"/>
            </w:rPr>
            <w:t>含低值品</w:t>
          </w:r>
          <w:r>
            <w:rPr>
              <w:rFonts w:hint="eastAsia" w:ascii="宋体" w:hAnsi="宋体" w:cs="宋体"/>
              <w:sz w:val="24"/>
              <w:szCs w:val="24"/>
              <w:lang w:eastAsia="zh-CN"/>
            </w:rPr>
            <w:t>）</w:t>
          </w:r>
          <w:r>
            <w:rPr>
              <w:sz w:val="24"/>
              <w:szCs w:val="24"/>
            </w:rPr>
            <w:tab/>
          </w:r>
          <w:r>
            <w:rPr>
              <w:sz w:val="24"/>
              <w:szCs w:val="24"/>
            </w:rPr>
            <w:fldChar w:fldCharType="begin"/>
          </w:r>
          <w:r>
            <w:rPr>
              <w:sz w:val="24"/>
              <w:szCs w:val="24"/>
            </w:rPr>
            <w:instrText xml:space="preserve"> PAGEREF _Toc11504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8"/>
            <w:tabs>
              <w:tab w:val="right" w:leader="dot" w:pos="9638"/>
            </w:tabs>
            <w:spacing w:line="360" w:lineRule="auto"/>
            <w:rPr>
              <w:sz w:val="24"/>
              <w:szCs w:val="24"/>
            </w:rPr>
          </w:pPr>
          <w:r>
            <w:rPr>
              <w:sz w:val="24"/>
              <w:szCs w:val="24"/>
            </w:rPr>
            <w:fldChar w:fldCharType="begin"/>
          </w:r>
          <w:r>
            <w:rPr>
              <w:sz w:val="24"/>
              <w:szCs w:val="24"/>
            </w:rPr>
            <w:instrText xml:space="preserve"> HYPERLINK \l _Toc22869 </w:instrText>
          </w:r>
          <w:r>
            <w:rPr>
              <w:sz w:val="24"/>
              <w:szCs w:val="24"/>
            </w:rPr>
            <w:fldChar w:fldCharType="separate"/>
          </w:r>
          <w:r>
            <w:rPr>
              <w:rFonts w:hint="eastAsia" w:ascii="宋体" w:hAnsi="宋体" w:cs="宋体"/>
              <w:sz w:val="24"/>
              <w:szCs w:val="24"/>
              <w:lang w:val="en-US" w:eastAsia="zh-CN"/>
            </w:rPr>
            <w:t>二、</w:t>
          </w:r>
          <w:r>
            <w:rPr>
              <w:rFonts w:hint="eastAsia" w:ascii="宋体" w:hAnsi="宋体" w:cs="宋体"/>
              <w:sz w:val="24"/>
              <w:szCs w:val="24"/>
            </w:rPr>
            <w:t>处置申请</w:t>
          </w:r>
          <w:r>
            <w:rPr>
              <w:sz w:val="24"/>
              <w:szCs w:val="24"/>
            </w:rPr>
            <w:tab/>
          </w:r>
          <w:r>
            <w:rPr>
              <w:sz w:val="24"/>
              <w:szCs w:val="24"/>
            </w:rPr>
            <w:fldChar w:fldCharType="begin"/>
          </w:r>
          <w:r>
            <w:rPr>
              <w:sz w:val="24"/>
              <w:szCs w:val="24"/>
            </w:rPr>
            <w:instrText xml:space="preserve"> PAGEREF _Toc22869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8"/>
            <w:tabs>
              <w:tab w:val="right" w:leader="dot" w:pos="9638"/>
            </w:tabs>
            <w:spacing w:line="360" w:lineRule="auto"/>
            <w:rPr>
              <w:sz w:val="24"/>
              <w:szCs w:val="24"/>
            </w:rPr>
          </w:pPr>
          <w:r>
            <w:rPr>
              <w:sz w:val="24"/>
              <w:szCs w:val="24"/>
            </w:rPr>
            <w:fldChar w:fldCharType="begin"/>
          </w:r>
          <w:r>
            <w:rPr>
              <w:sz w:val="24"/>
              <w:szCs w:val="24"/>
            </w:rPr>
            <w:instrText xml:space="preserve"> HYPERLINK \l _Toc32682 </w:instrText>
          </w:r>
          <w:r>
            <w:rPr>
              <w:sz w:val="24"/>
              <w:szCs w:val="24"/>
            </w:rPr>
            <w:fldChar w:fldCharType="separate"/>
          </w:r>
          <w:r>
            <w:rPr>
              <w:rFonts w:hint="eastAsia" w:ascii="宋体" w:hAnsi="宋体" w:cs="宋体"/>
              <w:sz w:val="24"/>
              <w:szCs w:val="24"/>
              <w:lang w:val="en-US" w:eastAsia="zh-CN"/>
            </w:rPr>
            <w:t>三、</w:t>
          </w:r>
          <w:r>
            <w:rPr>
              <w:rFonts w:ascii="宋体" w:hAnsi="宋体" w:cs="宋体"/>
              <w:sz w:val="24"/>
              <w:szCs w:val="24"/>
            </w:rPr>
            <w:t>校内资产变动申请</w:t>
          </w:r>
          <w:r>
            <w:rPr>
              <w:sz w:val="24"/>
              <w:szCs w:val="24"/>
            </w:rPr>
            <w:tab/>
          </w:r>
          <w:r>
            <w:rPr>
              <w:sz w:val="24"/>
              <w:szCs w:val="24"/>
            </w:rPr>
            <w:fldChar w:fldCharType="begin"/>
          </w:r>
          <w:r>
            <w:rPr>
              <w:sz w:val="24"/>
              <w:szCs w:val="24"/>
            </w:rPr>
            <w:instrText xml:space="preserve"> PAGEREF _Toc32682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7"/>
            <w:tabs>
              <w:tab w:val="right" w:leader="dot" w:pos="9638"/>
            </w:tabs>
            <w:spacing w:line="360" w:lineRule="auto"/>
            <w:rPr>
              <w:sz w:val="24"/>
              <w:szCs w:val="24"/>
            </w:rPr>
          </w:pPr>
          <w:r>
            <w:rPr>
              <w:sz w:val="24"/>
              <w:szCs w:val="24"/>
            </w:rPr>
            <w:fldChar w:fldCharType="begin"/>
          </w:r>
          <w:r>
            <w:rPr>
              <w:sz w:val="24"/>
              <w:szCs w:val="24"/>
            </w:rPr>
            <w:instrText xml:space="preserve"> HYPERLINK \l _Toc13 </w:instrText>
          </w:r>
          <w:r>
            <w:rPr>
              <w:sz w:val="24"/>
              <w:szCs w:val="24"/>
            </w:rPr>
            <w:fldChar w:fldCharType="separate"/>
          </w:r>
          <w:r>
            <w:rPr>
              <w:rFonts w:hint="eastAsia" w:ascii="宋体" w:hAnsi="宋体"/>
              <w:sz w:val="24"/>
              <w:szCs w:val="24"/>
            </w:rPr>
            <w:t>第二章 系统登录</w:t>
          </w:r>
          <w:r>
            <w:rPr>
              <w:sz w:val="24"/>
              <w:szCs w:val="24"/>
            </w:rPr>
            <w:tab/>
          </w:r>
          <w:r>
            <w:rPr>
              <w:sz w:val="24"/>
              <w:szCs w:val="24"/>
            </w:rPr>
            <w:fldChar w:fldCharType="begin"/>
          </w:r>
          <w:r>
            <w:rPr>
              <w:sz w:val="24"/>
              <w:szCs w:val="24"/>
            </w:rPr>
            <w:instrText xml:space="preserve"> PAGEREF _Toc13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8"/>
            <w:tabs>
              <w:tab w:val="right" w:leader="dot" w:pos="9638"/>
            </w:tabs>
            <w:spacing w:line="360" w:lineRule="auto"/>
            <w:rPr>
              <w:sz w:val="24"/>
              <w:szCs w:val="24"/>
            </w:rPr>
          </w:pPr>
          <w:r>
            <w:rPr>
              <w:sz w:val="24"/>
              <w:szCs w:val="24"/>
            </w:rPr>
            <w:fldChar w:fldCharType="begin"/>
          </w:r>
          <w:r>
            <w:rPr>
              <w:sz w:val="24"/>
              <w:szCs w:val="24"/>
            </w:rPr>
            <w:instrText xml:space="preserve"> HYPERLINK \l _Toc751 </w:instrText>
          </w:r>
          <w:r>
            <w:rPr>
              <w:sz w:val="24"/>
              <w:szCs w:val="24"/>
            </w:rPr>
            <w:fldChar w:fldCharType="separate"/>
          </w:r>
          <w:r>
            <w:rPr>
              <w:rFonts w:hint="eastAsia" w:ascii="宋体" w:hAnsi="宋体" w:eastAsia="宋体" w:cs="宋体"/>
              <w:sz w:val="24"/>
              <w:szCs w:val="24"/>
            </w:rPr>
            <w:t>一、系统登陆</w:t>
          </w:r>
          <w:r>
            <w:rPr>
              <w:sz w:val="24"/>
              <w:szCs w:val="24"/>
            </w:rPr>
            <w:tab/>
          </w:r>
          <w:r>
            <w:rPr>
              <w:sz w:val="24"/>
              <w:szCs w:val="24"/>
            </w:rPr>
            <w:fldChar w:fldCharType="begin"/>
          </w:r>
          <w:r>
            <w:rPr>
              <w:sz w:val="24"/>
              <w:szCs w:val="24"/>
            </w:rPr>
            <w:instrText xml:space="preserve"> PAGEREF _Toc751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8"/>
            <w:tabs>
              <w:tab w:val="right" w:leader="dot" w:pos="9638"/>
            </w:tabs>
            <w:spacing w:line="360" w:lineRule="auto"/>
            <w:rPr>
              <w:sz w:val="24"/>
              <w:szCs w:val="24"/>
            </w:rPr>
          </w:pPr>
          <w:r>
            <w:rPr>
              <w:sz w:val="24"/>
              <w:szCs w:val="24"/>
            </w:rPr>
            <w:fldChar w:fldCharType="begin"/>
          </w:r>
          <w:r>
            <w:rPr>
              <w:sz w:val="24"/>
              <w:szCs w:val="24"/>
            </w:rPr>
            <w:instrText xml:space="preserve"> HYPERLINK \l _Toc5017 </w:instrText>
          </w:r>
          <w:r>
            <w:rPr>
              <w:sz w:val="24"/>
              <w:szCs w:val="24"/>
            </w:rPr>
            <w:fldChar w:fldCharType="separate"/>
          </w:r>
          <w:r>
            <w:rPr>
              <w:rFonts w:hint="eastAsia" w:ascii="宋体" w:hAnsi="宋体" w:eastAsia="宋体" w:cs="宋体"/>
              <w:sz w:val="24"/>
              <w:szCs w:val="24"/>
              <w:lang w:val="en-US" w:eastAsia="zh-CN"/>
            </w:rPr>
            <w:t>二</w:t>
          </w:r>
          <w:r>
            <w:rPr>
              <w:rFonts w:hint="eastAsia" w:ascii="宋体" w:hAnsi="宋体" w:eastAsia="宋体" w:cs="宋体"/>
              <w:sz w:val="24"/>
              <w:szCs w:val="24"/>
            </w:rPr>
            <w:t>、功能区域</w:t>
          </w:r>
          <w:r>
            <w:rPr>
              <w:sz w:val="24"/>
              <w:szCs w:val="24"/>
            </w:rPr>
            <w:tab/>
          </w:r>
          <w:r>
            <w:rPr>
              <w:sz w:val="24"/>
              <w:szCs w:val="24"/>
            </w:rPr>
            <w:fldChar w:fldCharType="begin"/>
          </w:r>
          <w:r>
            <w:rPr>
              <w:sz w:val="24"/>
              <w:szCs w:val="24"/>
            </w:rPr>
            <w:instrText xml:space="preserve"> PAGEREF _Toc5017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7"/>
            <w:tabs>
              <w:tab w:val="right" w:leader="dot" w:pos="9638"/>
            </w:tabs>
            <w:spacing w:line="360" w:lineRule="auto"/>
            <w:rPr>
              <w:sz w:val="24"/>
              <w:szCs w:val="24"/>
            </w:rPr>
          </w:pPr>
          <w:r>
            <w:rPr>
              <w:sz w:val="24"/>
              <w:szCs w:val="24"/>
            </w:rPr>
            <w:fldChar w:fldCharType="begin"/>
          </w:r>
          <w:r>
            <w:rPr>
              <w:sz w:val="24"/>
              <w:szCs w:val="24"/>
            </w:rPr>
            <w:instrText xml:space="preserve"> HYPERLINK \l _Toc25945 </w:instrText>
          </w:r>
          <w:r>
            <w:rPr>
              <w:sz w:val="24"/>
              <w:szCs w:val="24"/>
            </w:rPr>
            <w:fldChar w:fldCharType="separate"/>
          </w:r>
          <w:r>
            <w:rPr>
              <w:rFonts w:hint="eastAsia" w:ascii="宋体" w:hAnsi="宋体"/>
              <w:sz w:val="24"/>
              <w:szCs w:val="24"/>
            </w:rPr>
            <w:t>第三章 资产登记</w:t>
          </w:r>
          <w:r>
            <w:rPr>
              <w:sz w:val="24"/>
              <w:szCs w:val="24"/>
            </w:rPr>
            <w:tab/>
          </w:r>
          <w:r>
            <w:rPr>
              <w:sz w:val="24"/>
              <w:szCs w:val="24"/>
            </w:rPr>
            <w:fldChar w:fldCharType="begin"/>
          </w:r>
          <w:r>
            <w:rPr>
              <w:sz w:val="24"/>
              <w:szCs w:val="24"/>
            </w:rPr>
            <w:instrText xml:space="preserve"> PAGEREF _Toc25945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7"/>
            <w:tabs>
              <w:tab w:val="right" w:leader="dot" w:pos="9638"/>
            </w:tabs>
            <w:spacing w:line="360" w:lineRule="auto"/>
            <w:rPr>
              <w:sz w:val="24"/>
              <w:szCs w:val="24"/>
            </w:rPr>
          </w:pPr>
          <w:r>
            <w:rPr>
              <w:sz w:val="24"/>
              <w:szCs w:val="24"/>
            </w:rPr>
            <w:fldChar w:fldCharType="begin"/>
          </w:r>
          <w:r>
            <w:rPr>
              <w:sz w:val="24"/>
              <w:szCs w:val="24"/>
            </w:rPr>
            <w:instrText xml:space="preserve"> HYPERLINK \l _Toc13771 </w:instrText>
          </w:r>
          <w:r>
            <w:rPr>
              <w:sz w:val="24"/>
              <w:szCs w:val="24"/>
            </w:rPr>
            <w:fldChar w:fldCharType="separate"/>
          </w:r>
          <w:r>
            <w:rPr>
              <w:rFonts w:hint="eastAsia" w:ascii="宋体" w:hAnsi="宋体"/>
              <w:sz w:val="24"/>
              <w:szCs w:val="24"/>
            </w:rPr>
            <w:t>第四章</w:t>
          </w:r>
          <w:r>
            <w:rPr>
              <w:rFonts w:ascii="宋体" w:hAnsi="宋体"/>
              <w:sz w:val="24"/>
              <w:szCs w:val="24"/>
            </w:rPr>
            <w:t xml:space="preserve"> </w:t>
          </w:r>
          <w:r>
            <w:rPr>
              <w:rFonts w:hint="eastAsia" w:ascii="宋体" w:hAnsi="宋体"/>
              <w:sz w:val="24"/>
              <w:szCs w:val="24"/>
            </w:rPr>
            <w:t>资产变动</w:t>
          </w:r>
          <w:r>
            <w:rPr>
              <w:sz w:val="24"/>
              <w:szCs w:val="24"/>
            </w:rPr>
            <w:tab/>
          </w:r>
          <w:r>
            <w:rPr>
              <w:sz w:val="24"/>
              <w:szCs w:val="24"/>
            </w:rPr>
            <w:fldChar w:fldCharType="begin"/>
          </w:r>
          <w:r>
            <w:rPr>
              <w:sz w:val="24"/>
              <w:szCs w:val="24"/>
            </w:rPr>
            <w:instrText xml:space="preserve"> PAGEREF _Toc13771 \h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7"/>
            <w:tabs>
              <w:tab w:val="right" w:leader="dot" w:pos="9638"/>
            </w:tabs>
            <w:spacing w:line="360" w:lineRule="auto"/>
            <w:rPr>
              <w:sz w:val="24"/>
              <w:szCs w:val="24"/>
            </w:rPr>
          </w:pPr>
          <w:r>
            <w:rPr>
              <w:sz w:val="24"/>
              <w:szCs w:val="24"/>
            </w:rPr>
            <w:fldChar w:fldCharType="begin"/>
          </w:r>
          <w:r>
            <w:rPr>
              <w:sz w:val="24"/>
              <w:szCs w:val="24"/>
            </w:rPr>
            <w:instrText xml:space="preserve"> HYPERLINK \l _Toc16528 </w:instrText>
          </w:r>
          <w:r>
            <w:rPr>
              <w:sz w:val="24"/>
              <w:szCs w:val="24"/>
            </w:rPr>
            <w:fldChar w:fldCharType="separate"/>
          </w:r>
          <w:r>
            <w:rPr>
              <w:rFonts w:hint="eastAsia" w:ascii="宋体" w:hAnsi="宋体"/>
              <w:sz w:val="24"/>
              <w:szCs w:val="24"/>
            </w:rPr>
            <w:t>第</w:t>
          </w:r>
          <w:r>
            <w:rPr>
              <w:rFonts w:hint="eastAsia" w:ascii="宋体" w:hAnsi="宋体"/>
              <w:sz w:val="24"/>
              <w:szCs w:val="24"/>
              <w:lang w:val="en-US" w:eastAsia="zh-CN"/>
            </w:rPr>
            <w:t>五</w:t>
          </w:r>
          <w:r>
            <w:rPr>
              <w:rFonts w:hint="eastAsia" w:ascii="宋体" w:hAnsi="宋体"/>
              <w:sz w:val="24"/>
              <w:szCs w:val="24"/>
            </w:rPr>
            <w:t>章</w:t>
          </w:r>
          <w:r>
            <w:rPr>
              <w:rFonts w:ascii="宋体" w:hAnsi="宋体"/>
              <w:sz w:val="24"/>
              <w:szCs w:val="24"/>
            </w:rPr>
            <w:t xml:space="preserve"> </w:t>
          </w:r>
          <w:r>
            <w:rPr>
              <w:rFonts w:hint="eastAsia" w:ascii="宋体" w:hAnsi="宋体"/>
              <w:sz w:val="24"/>
              <w:szCs w:val="24"/>
            </w:rPr>
            <w:t>资产查询</w:t>
          </w:r>
          <w:r>
            <w:rPr>
              <w:sz w:val="24"/>
              <w:szCs w:val="24"/>
            </w:rPr>
            <w:tab/>
          </w:r>
          <w:r>
            <w:rPr>
              <w:sz w:val="24"/>
              <w:szCs w:val="24"/>
            </w:rPr>
            <w:fldChar w:fldCharType="begin"/>
          </w:r>
          <w:r>
            <w:rPr>
              <w:sz w:val="24"/>
              <w:szCs w:val="24"/>
            </w:rPr>
            <w:instrText xml:space="preserve"> PAGEREF _Toc16528 \h </w:instrText>
          </w:r>
          <w:r>
            <w:rPr>
              <w:sz w:val="24"/>
              <w:szCs w:val="24"/>
            </w:rPr>
            <w:fldChar w:fldCharType="separate"/>
          </w:r>
          <w:r>
            <w:rPr>
              <w:sz w:val="24"/>
              <w:szCs w:val="24"/>
            </w:rPr>
            <w:t>18</w:t>
          </w:r>
          <w:r>
            <w:rPr>
              <w:sz w:val="24"/>
              <w:szCs w:val="24"/>
            </w:rPr>
            <w:fldChar w:fldCharType="end"/>
          </w:r>
          <w:r>
            <w:rPr>
              <w:sz w:val="24"/>
              <w:szCs w:val="24"/>
            </w:rPr>
            <w:fldChar w:fldCharType="end"/>
          </w:r>
        </w:p>
        <w:p>
          <w:pPr>
            <w:pStyle w:val="8"/>
            <w:tabs>
              <w:tab w:val="right" w:leader="dot" w:pos="9638"/>
            </w:tabs>
            <w:spacing w:line="360" w:lineRule="auto"/>
            <w:rPr>
              <w:sz w:val="24"/>
              <w:szCs w:val="24"/>
            </w:rPr>
          </w:pPr>
          <w:r>
            <w:rPr>
              <w:sz w:val="24"/>
              <w:szCs w:val="24"/>
            </w:rPr>
            <w:fldChar w:fldCharType="begin"/>
          </w:r>
          <w:r>
            <w:rPr>
              <w:sz w:val="24"/>
              <w:szCs w:val="24"/>
            </w:rPr>
            <w:instrText xml:space="preserve"> HYPERLINK \l _Toc1120 </w:instrText>
          </w:r>
          <w:r>
            <w:rPr>
              <w:sz w:val="24"/>
              <w:szCs w:val="24"/>
            </w:rPr>
            <w:fldChar w:fldCharType="separate"/>
          </w:r>
          <w:r>
            <w:rPr>
              <w:rFonts w:hint="eastAsia" w:ascii="宋体" w:hAnsi="宋体" w:eastAsia="宋体" w:cs="宋体"/>
              <w:sz w:val="24"/>
              <w:szCs w:val="24"/>
            </w:rPr>
            <w:t>一、</w:t>
          </w:r>
          <w:r>
            <w:rPr>
              <w:rFonts w:hint="eastAsia" w:ascii="宋体" w:hAnsi="宋体" w:eastAsia="宋体" w:cs="宋体"/>
              <w:sz w:val="24"/>
              <w:szCs w:val="24"/>
              <w:lang w:eastAsia="zh-CN"/>
            </w:rPr>
            <w:t>个人</w:t>
          </w:r>
          <w:r>
            <w:rPr>
              <w:rFonts w:ascii="宋体" w:hAnsi="宋体" w:eastAsia="宋体" w:cs="宋体"/>
              <w:sz w:val="24"/>
              <w:szCs w:val="24"/>
            </w:rPr>
            <w:t>在账资产</w:t>
          </w:r>
          <w:r>
            <w:rPr>
              <w:rFonts w:hint="eastAsia" w:ascii="宋体" w:hAnsi="宋体" w:eastAsia="宋体" w:cs="宋体"/>
              <w:sz w:val="24"/>
              <w:szCs w:val="24"/>
              <w:lang w:eastAsia="zh-CN"/>
            </w:rPr>
            <w:t>查询</w:t>
          </w:r>
          <w:r>
            <w:rPr>
              <w:sz w:val="24"/>
              <w:szCs w:val="24"/>
            </w:rPr>
            <w:tab/>
          </w:r>
          <w:r>
            <w:rPr>
              <w:sz w:val="24"/>
              <w:szCs w:val="24"/>
            </w:rPr>
            <w:fldChar w:fldCharType="begin"/>
          </w:r>
          <w:r>
            <w:rPr>
              <w:sz w:val="24"/>
              <w:szCs w:val="24"/>
            </w:rPr>
            <w:instrText xml:space="preserve"> PAGEREF _Toc1120 \h </w:instrText>
          </w:r>
          <w:r>
            <w:rPr>
              <w:sz w:val="24"/>
              <w:szCs w:val="24"/>
            </w:rPr>
            <w:fldChar w:fldCharType="separate"/>
          </w:r>
          <w:r>
            <w:rPr>
              <w:sz w:val="24"/>
              <w:szCs w:val="24"/>
            </w:rPr>
            <w:t>18</w:t>
          </w:r>
          <w:r>
            <w:rPr>
              <w:sz w:val="24"/>
              <w:szCs w:val="24"/>
            </w:rPr>
            <w:fldChar w:fldCharType="end"/>
          </w:r>
          <w:r>
            <w:rPr>
              <w:sz w:val="24"/>
              <w:szCs w:val="24"/>
            </w:rPr>
            <w:fldChar w:fldCharType="end"/>
          </w:r>
        </w:p>
        <w:p>
          <w:pPr>
            <w:pStyle w:val="8"/>
            <w:tabs>
              <w:tab w:val="right" w:leader="dot" w:pos="9638"/>
            </w:tabs>
            <w:spacing w:line="360" w:lineRule="auto"/>
            <w:rPr>
              <w:sz w:val="24"/>
              <w:szCs w:val="24"/>
            </w:rPr>
          </w:pPr>
          <w:r>
            <w:rPr>
              <w:sz w:val="24"/>
              <w:szCs w:val="24"/>
            </w:rPr>
            <w:fldChar w:fldCharType="begin"/>
          </w:r>
          <w:r>
            <w:rPr>
              <w:sz w:val="24"/>
              <w:szCs w:val="24"/>
            </w:rPr>
            <w:instrText xml:space="preserve"> HYPERLINK \l _Toc17223 </w:instrText>
          </w:r>
          <w:r>
            <w:rPr>
              <w:sz w:val="24"/>
              <w:szCs w:val="24"/>
            </w:rPr>
            <w:fldChar w:fldCharType="separate"/>
          </w:r>
          <w:r>
            <w:rPr>
              <w:rFonts w:hint="eastAsia" w:ascii="宋体" w:hAnsi="宋体" w:eastAsia="宋体" w:cs="宋体"/>
              <w:sz w:val="24"/>
              <w:szCs w:val="24"/>
              <w:lang w:eastAsia="zh-CN"/>
            </w:rPr>
            <w:t>二、在账资产查询</w:t>
          </w:r>
          <w:r>
            <w:rPr>
              <w:sz w:val="24"/>
              <w:szCs w:val="24"/>
            </w:rPr>
            <w:tab/>
          </w:r>
          <w:r>
            <w:rPr>
              <w:sz w:val="24"/>
              <w:szCs w:val="24"/>
            </w:rPr>
            <w:fldChar w:fldCharType="begin"/>
          </w:r>
          <w:r>
            <w:rPr>
              <w:sz w:val="24"/>
              <w:szCs w:val="24"/>
            </w:rPr>
            <w:instrText xml:space="preserve"> PAGEREF _Toc17223 \h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8"/>
            <w:tabs>
              <w:tab w:val="right" w:leader="dot" w:pos="9638"/>
            </w:tabs>
            <w:spacing w:line="360" w:lineRule="auto"/>
            <w:rPr>
              <w:sz w:val="24"/>
              <w:szCs w:val="24"/>
            </w:rPr>
          </w:pPr>
          <w:r>
            <w:rPr>
              <w:sz w:val="24"/>
              <w:szCs w:val="24"/>
            </w:rPr>
            <w:fldChar w:fldCharType="begin"/>
          </w:r>
          <w:r>
            <w:rPr>
              <w:sz w:val="24"/>
              <w:szCs w:val="24"/>
            </w:rPr>
            <w:instrText xml:space="preserve"> HYPERLINK \l _Toc895 </w:instrText>
          </w:r>
          <w:r>
            <w:rPr>
              <w:sz w:val="24"/>
              <w:szCs w:val="24"/>
            </w:rPr>
            <w:fldChar w:fldCharType="separate"/>
          </w:r>
          <w:r>
            <w:rPr>
              <w:rFonts w:hint="eastAsia" w:ascii="宋体" w:hAnsi="宋体" w:eastAsia="宋体" w:cs="宋体"/>
              <w:sz w:val="24"/>
              <w:szCs w:val="24"/>
              <w:lang w:val="en-US" w:eastAsia="zh-CN"/>
            </w:rPr>
            <w:t>三</w:t>
          </w:r>
          <w:r>
            <w:rPr>
              <w:rFonts w:hint="eastAsia" w:ascii="宋体" w:hAnsi="宋体" w:eastAsia="宋体" w:cs="宋体"/>
              <w:sz w:val="24"/>
              <w:szCs w:val="24"/>
            </w:rPr>
            <w:t>、</w:t>
          </w:r>
          <w:r>
            <w:rPr>
              <w:rFonts w:ascii="宋体" w:hAnsi="宋体" w:eastAsia="宋体" w:cs="宋体"/>
              <w:sz w:val="24"/>
              <w:szCs w:val="24"/>
            </w:rPr>
            <w:t>变动资产</w:t>
          </w:r>
          <w:r>
            <w:rPr>
              <w:sz w:val="24"/>
              <w:szCs w:val="24"/>
            </w:rPr>
            <w:tab/>
          </w:r>
          <w:r>
            <w:rPr>
              <w:sz w:val="24"/>
              <w:szCs w:val="24"/>
            </w:rPr>
            <w:fldChar w:fldCharType="begin"/>
          </w:r>
          <w:r>
            <w:rPr>
              <w:sz w:val="24"/>
              <w:szCs w:val="24"/>
            </w:rPr>
            <w:instrText xml:space="preserve"> PAGEREF _Toc895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8"/>
            <w:tabs>
              <w:tab w:val="right" w:leader="dot" w:pos="9638"/>
            </w:tabs>
            <w:spacing w:line="360" w:lineRule="auto"/>
            <w:rPr>
              <w:sz w:val="24"/>
              <w:szCs w:val="24"/>
            </w:rPr>
          </w:pPr>
          <w:r>
            <w:rPr>
              <w:sz w:val="24"/>
              <w:szCs w:val="24"/>
            </w:rPr>
            <w:fldChar w:fldCharType="begin"/>
          </w:r>
          <w:r>
            <w:rPr>
              <w:sz w:val="24"/>
              <w:szCs w:val="24"/>
            </w:rPr>
            <w:instrText xml:space="preserve"> HYPERLINK \l _Toc14398 </w:instrText>
          </w:r>
          <w:r>
            <w:rPr>
              <w:sz w:val="24"/>
              <w:szCs w:val="24"/>
            </w:rPr>
            <w:fldChar w:fldCharType="separate"/>
          </w:r>
          <w:r>
            <w:rPr>
              <w:rFonts w:hint="eastAsia" w:ascii="宋体" w:hAnsi="宋体" w:eastAsia="宋体" w:cs="宋体"/>
              <w:sz w:val="24"/>
              <w:szCs w:val="24"/>
              <w:lang w:val="en-US" w:eastAsia="zh-CN"/>
            </w:rPr>
            <w:t>四</w:t>
          </w:r>
          <w:r>
            <w:rPr>
              <w:rFonts w:hint="eastAsia" w:ascii="宋体" w:hAnsi="宋体" w:eastAsia="宋体" w:cs="宋体"/>
              <w:sz w:val="24"/>
              <w:szCs w:val="24"/>
            </w:rPr>
            <w:t>、</w:t>
          </w:r>
          <w:r>
            <w:rPr>
              <w:rFonts w:ascii="宋体" w:hAnsi="宋体" w:eastAsia="宋体" w:cs="宋体"/>
              <w:sz w:val="24"/>
              <w:szCs w:val="24"/>
            </w:rPr>
            <w:t>未审资产查询</w:t>
          </w:r>
          <w:r>
            <w:rPr>
              <w:sz w:val="24"/>
              <w:szCs w:val="24"/>
            </w:rPr>
            <w:tab/>
          </w:r>
          <w:r>
            <w:rPr>
              <w:sz w:val="24"/>
              <w:szCs w:val="24"/>
            </w:rPr>
            <w:fldChar w:fldCharType="begin"/>
          </w:r>
          <w:r>
            <w:rPr>
              <w:sz w:val="24"/>
              <w:szCs w:val="24"/>
            </w:rPr>
            <w:instrText xml:space="preserve"> PAGEREF _Toc14398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8"/>
            <w:tabs>
              <w:tab w:val="right" w:leader="dot" w:pos="9638"/>
            </w:tabs>
            <w:spacing w:line="360" w:lineRule="auto"/>
            <w:rPr>
              <w:sz w:val="24"/>
              <w:szCs w:val="24"/>
            </w:rPr>
          </w:pPr>
          <w:r>
            <w:rPr>
              <w:sz w:val="24"/>
              <w:szCs w:val="24"/>
            </w:rPr>
            <w:fldChar w:fldCharType="begin"/>
          </w:r>
          <w:r>
            <w:rPr>
              <w:sz w:val="24"/>
              <w:szCs w:val="24"/>
            </w:rPr>
            <w:instrText xml:space="preserve"> HYPERLINK \l _Toc13627 </w:instrText>
          </w:r>
          <w:r>
            <w:rPr>
              <w:sz w:val="24"/>
              <w:szCs w:val="24"/>
            </w:rPr>
            <w:fldChar w:fldCharType="separate"/>
          </w:r>
          <w:r>
            <w:rPr>
              <w:rFonts w:hint="eastAsia" w:ascii="宋体" w:hAnsi="宋体" w:eastAsia="宋体" w:cs="宋体"/>
              <w:sz w:val="24"/>
              <w:szCs w:val="24"/>
              <w:lang w:val="en-US" w:eastAsia="zh-CN"/>
            </w:rPr>
            <w:t>五</w:t>
          </w:r>
          <w:r>
            <w:rPr>
              <w:rFonts w:hint="eastAsia" w:ascii="宋体" w:hAnsi="宋体" w:eastAsia="宋体" w:cs="宋体"/>
              <w:sz w:val="24"/>
              <w:szCs w:val="24"/>
            </w:rPr>
            <w:t>、</w:t>
          </w:r>
          <w:r>
            <w:rPr>
              <w:rFonts w:ascii="宋体" w:hAnsi="宋体" w:eastAsia="宋体" w:cs="宋体"/>
              <w:sz w:val="24"/>
              <w:szCs w:val="24"/>
            </w:rPr>
            <w:t>未审资产</w:t>
          </w:r>
          <w:r>
            <w:rPr>
              <w:rFonts w:hint="eastAsia" w:ascii="宋体" w:hAnsi="宋体" w:eastAsia="宋体" w:cs="宋体"/>
              <w:sz w:val="24"/>
              <w:szCs w:val="24"/>
            </w:rPr>
            <w:t>变动</w:t>
          </w:r>
          <w:r>
            <w:rPr>
              <w:rFonts w:ascii="宋体" w:hAnsi="宋体" w:eastAsia="宋体" w:cs="宋体"/>
              <w:sz w:val="24"/>
              <w:szCs w:val="24"/>
            </w:rPr>
            <w:t>查询</w:t>
          </w:r>
          <w:r>
            <w:rPr>
              <w:sz w:val="24"/>
              <w:szCs w:val="24"/>
            </w:rPr>
            <w:tab/>
          </w:r>
          <w:r>
            <w:rPr>
              <w:sz w:val="24"/>
              <w:szCs w:val="24"/>
            </w:rPr>
            <w:fldChar w:fldCharType="begin"/>
          </w:r>
          <w:r>
            <w:rPr>
              <w:sz w:val="24"/>
              <w:szCs w:val="24"/>
            </w:rPr>
            <w:instrText xml:space="preserve"> PAGEREF _Toc13627 \h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7"/>
            <w:tabs>
              <w:tab w:val="right" w:leader="dot" w:pos="9638"/>
            </w:tabs>
            <w:spacing w:line="360" w:lineRule="auto"/>
            <w:rPr>
              <w:sz w:val="24"/>
              <w:szCs w:val="24"/>
            </w:rPr>
          </w:pPr>
          <w:r>
            <w:rPr>
              <w:sz w:val="24"/>
              <w:szCs w:val="24"/>
            </w:rPr>
            <w:fldChar w:fldCharType="begin"/>
          </w:r>
          <w:r>
            <w:rPr>
              <w:sz w:val="24"/>
              <w:szCs w:val="24"/>
            </w:rPr>
            <w:instrText xml:space="preserve"> HYPERLINK \l _Toc14924 </w:instrText>
          </w:r>
          <w:r>
            <w:rPr>
              <w:sz w:val="24"/>
              <w:szCs w:val="24"/>
            </w:rPr>
            <w:fldChar w:fldCharType="separate"/>
          </w:r>
          <w:r>
            <w:rPr>
              <w:rFonts w:hint="eastAsia" w:ascii="宋体" w:hAnsi="宋体"/>
              <w:bCs/>
              <w:sz w:val="24"/>
              <w:szCs w:val="24"/>
              <w:lang w:val="en-US" w:eastAsia="zh-CN"/>
            </w:rPr>
            <w:t>第六章 图表打印</w:t>
          </w:r>
          <w:r>
            <w:rPr>
              <w:sz w:val="24"/>
              <w:szCs w:val="24"/>
            </w:rPr>
            <w:tab/>
          </w:r>
          <w:r>
            <w:rPr>
              <w:sz w:val="24"/>
              <w:szCs w:val="24"/>
            </w:rPr>
            <w:fldChar w:fldCharType="begin"/>
          </w:r>
          <w:r>
            <w:rPr>
              <w:sz w:val="24"/>
              <w:szCs w:val="24"/>
            </w:rPr>
            <w:instrText xml:space="preserve"> PAGEREF _Toc14924 \h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8"/>
            <w:tabs>
              <w:tab w:val="right" w:leader="dot" w:pos="9638"/>
            </w:tabs>
            <w:spacing w:line="360" w:lineRule="auto"/>
            <w:rPr>
              <w:sz w:val="24"/>
              <w:szCs w:val="24"/>
            </w:rPr>
          </w:pPr>
          <w:r>
            <w:rPr>
              <w:sz w:val="24"/>
              <w:szCs w:val="24"/>
            </w:rPr>
            <w:fldChar w:fldCharType="begin"/>
          </w:r>
          <w:r>
            <w:rPr>
              <w:sz w:val="24"/>
              <w:szCs w:val="24"/>
            </w:rPr>
            <w:instrText xml:space="preserve"> HYPERLINK \l _Toc3564 </w:instrText>
          </w:r>
          <w:r>
            <w:rPr>
              <w:sz w:val="24"/>
              <w:szCs w:val="24"/>
            </w:rPr>
            <w:fldChar w:fldCharType="separate"/>
          </w:r>
          <w:r>
            <w:rPr>
              <w:rFonts w:hint="eastAsia" w:ascii="宋体" w:hAnsi="宋体" w:eastAsia="宋体" w:cs="宋体"/>
              <w:sz w:val="24"/>
              <w:szCs w:val="24"/>
            </w:rPr>
            <w:t>一、单据（含标签）打印</w:t>
          </w:r>
          <w:r>
            <w:rPr>
              <w:sz w:val="24"/>
              <w:szCs w:val="24"/>
            </w:rPr>
            <w:tab/>
          </w:r>
          <w:r>
            <w:rPr>
              <w:sz w:val="24"/>
              <w:szCs w:val="24"/>
            </w:rPr>
            <w:fldChar w:fldCharType="begin"/>
          </w:r>
          <w:r>
            <w:rPr>
              <w:sz w:val="24"/>
              <w:szCs w:val="24"/>
            </w:rPr>
            <w:instrText xml:space="preserve"> PAGEREF _Toc3564 \h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8"/>
            <w:tabs>
              <w:tab w:val="right" w:leader="dot" w:pos="9638"/>
            </w:tabs>
            <w:spacing w:line="360" w:lineRule="auto"/>
            <w:rPr>
              <w:sz w:val="24"/>
              <w:szCs w:val="24"/>
            </w:rPr>
          </w:pPr>
          <w:r>
            <w:rPr>
              <w:sz w:val="24"/>
              <w:szCs w:val="24"/>
            </w:rPr>
            <w:fldChar w:fldCharType="begin"/>
          </w:r>
          <w:r>
            <w:rPr>
              <w:sz w:val="24"/>
              <w:szCs w:val="24"/>
            </w:rPr>
            <w:instrText xml:space="preserve"> HYPERLINK \l _Toc9662 </w:instrText>
          </w:r>
          <w:r>
            <w:rPr>
              <w:sz w:val="24"/>
              <w:szCs w:val="24"/>
            </w:rPr>
            <w:fldChar w:fldCharType="separate"/>
          </w:r>
          <w:r>
            <w:rPr>
              <w:rFonts w:hint="eastAsia" w:ascii="宋体" w:hAnsi="宋体" w:eastAsia="宋体" w:cs="宋体"/>
              <w:sz w:val="24"/>
              <w:szCs w:val="24"/>
            </w:rPr>
            <w:t>二、明细表</w:t>
          </w:r>
          <w:r>
            <w:rPr>
              <w:sz w:val="24"/>
              <w:szCs w:val="24"/>
            </w:rPr>
            <w:tab/>
          </w:r>
          <w:r>
            <w:rPr>
              <w:sz w:val="24"/>
              <w:szCs w:val="24"/>
            </w:rPr>
            <w:fldChar w:fldCharType="begin"/>
          </w:r>
          <w:r>
            <w:rPr>
              <w:sz w:val="24"/>
              <w:szCs w:val="24"/>
            </w:rPr>
            <w:instrText xml:space="preserve"> PAGEREF _Toc9662 \h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8"/>
            <w:tabs>
              <w:tab w:val="right" w:leader="dot" w:pos="9638"/>
            </w:tabs>
            <w:spacing w:line="360" w:lineRule="auto"/>
            <w:rPr>
              <w:sz w:val="24"/>
              <w:szCs w:val="24"/>
            </w:rPr>
          </w:pPr>
          <w:r>
            <w:rPr>
              <w:sz w:val="24"/>
              <w:szCs w:val="24"/>
            </w:rPr>
            <w:fldChar w:fldCharType="begin"/>
          </w:r>
          <w:r>
            <w:rPr>
              <w:sz w:val="24"/>
              <w:szCs w:val="24"/>
            </w:rPr>
            <w:instrText xml:space="preserve"> HYPERLINK \l _Toc13479 </w:instrText>
          </w:r>
          <w:r>
            <w:rPr>
              <w:sz w:val="24"/>
              <w:szCs w:val="24"/>
            </w:rPr>
            <w:fldChar w:fldCharType="separate"/>
          </w:r>
          <w:r>
            <w:rPr>
              <w:rFonts w:hint="eastAsia" w:ascii="宋体" w:hAnsi="宋体" w:eastAsia="宋体" w:cs="宋体"/>
              <w:sz w:val="24"/>
              <w:szCs w:val="24"/>
            </w:rPr>
            <w:t>三、统计表</w:t>
          </w:r>
          <w:r>
            <w:rPr>
              <w:sz w:val="24"/>
              <w:szCs w:val="24"/>
            </w:rPr>
            <w:tab/>
          </w:r>
          <w:r>
            <w:rPr>
              <w:sz w:val="24"/>
              <w:szCs w:val="24"/>
            </w:rPr>
            <w:fldChar w:fldCharType="begin"/>
          </w:r>
          <w:r>
            <w:rPr>
              <w:sz w:val="24"/>
              <w:szCs w:val="24"/>
            </w:rPr>
            <w:instrText xml:space="preserve"> PAGEREF _Toc13479 \h </w:instrText>
          </w:r>
          <w:r>
            <w:rPr>
              <w:sz w:val="24"/>
              <w:szCs w:val="24"/>
            </w:rPr>
            <w:fldChar w:fldCharType="separate"/>
          </w:r>
          <w:r>
            <w:rPr>
              <w:sz w:val="24"/>
              <w:szCs w:val="24"/>
            </w:rPr>
            <w:t>24</w:t>
          </w:r>
          <w:r>
            <w:rPr>
              <w:sz w:val="24"/>
              <w:szCs w:val="24"/>
            </w:rPr>
            <w:fldChar w:fldCharType="end"/>
          </w:r>
          <w:r>
            <w:rPr>
              <w:sz w:val="24"/>
              <w:szCs w:val="24"/>
            </w:rPr>
            <w:fldChar w:fldCharType="end"/>
          </w:r>
        </w:p>
        <w:p>
          <w:pPr>
            <w:spacing w:line="360" w:lineRule="auto"/>
          </w:pPr>
          <w:r>
            <w:rPr>
              <w:sz w:val="24"/>
              <w:szCs w:val="24"/>
            </w:rPr>
            <w:fldChar w:fldCharType="end"/>
          </w:r>
        </w:p>
      </w:sdtContent>
    </w:sdt>
    <w:p>
      <w:pPr>
        <w:pStyle w:val="2"/>
        <w:bidi w:val="0"/>
        <w:jc w:val="both"/>
        <w:rPr>
          <w:rFonts w:hint="eastAsia" w:ascii="宋体" w:hAnsi="宋体"/>
          <w:b/>
          <w:bCs/>
          <w:kern w:val="44"/>
          <w:sz w:val="30"/>
          <w:szCs w:val="30"/>
          <w:lang w:val="en-US" w:eastAsia="zh-CN" w:bidi="ar-SA"/>
        </w:rPr>
      </w:pPr>
      <w:bookmarkStart w:id="1" w:name="_Toc8546"/>
    </w:p>
    <w:p>
      <w:pPr>
        <w:rPr>
          <w:rFonts w:hint="eastAsia"/>
          <w:lang w:val="en-US" w:eastAsia="zh-CN"/>
        </w:rPr>
      </w:pPr>
    </w:p>
    <w:p>
      <w:pPr>
        <w:pStyle w:val="2"/>
        <w:bidi w:val="0"/>
        <w:jc w:val="center"/>
        <w:rPr>
          <w:rFonts w:hint="eastAsia" w:ascii="宋体" w:hAnsi="宋体"/>
          <w:b/>
          <w:bCs/>
          <w:kern w:val="44"/>
          <w:sz w:val="30"/>
          <w:szCs w:val="30"/>
          <w:lang w:val="en-US" w:eastAsia="zh-CN" w:bidi="ar-SA"/>
        </w:rPr>
      </w:pPr>
      <w:r>
        <w:rPr>
          <w:rFonts w:hint="eastAsia" w:ascii="宋体" w:hAnsi="宋体"/>
          <w:b/>
          <w:bCs/>
          <w:kern w:val="44"/>
          <w:sz w:val="30"/>
          <w:szCs w:val="30"/>
          <w:lang w:val="en-US" w:eastAsia="zh-CN" w:bidi="ar-SA"/>
        </w:rPr>
        <w:t>第一章 工作流程</w:t>
      </w:r>
      <w:bookmarkEnd w:id="0"/>
      <w:bookmarkEnd w:id="1"/>
    </w:p>
    <w:p>
      <w:pPr>
        <w:pStyle w:val="5"/>
        <w:spacing w:before="100" w:after="100" w:line="360" w:lineRule="auto"/>
        <w:outlineLvl w:val="1"/>
        <w:rPr>
          <w:rFonts w:hint="eastAsia" w:ascii="宋体" w:hAnsi="宋体" w:eastAsia="宋体" w:cs="宋体"/>
          <w:sz w:val="24"/>
          <w:lang w:eastAsia="zh-CN"/>
        </w:rPr>
      </w:pPr>
      <w:bookmarkStart w:id="2" w:name="_Toc4921"/>
      <w:bookmarkStart w:id="3" w:name="_Toc11504"/>
      <w:r>
        <w:rPr>
          <w:rFonts w:hint="eastAsia" w:ascii="宋体" w:hAnsi="宋体" w:cs="宋体"/>
          <w:sz w:val="24"/>
          <w:lang w:val="en-US" w:eastAsia="zh-CN"/>
        </w:rPr>
        <w:t>一、</w:t>
      </w:r>
      <w:r>
        <w:rPr>
          <w:rFonts w:ascii="宋体" w:hAnsi="宋体" w:cs="宋体"/>
          <w:sz w:val="24"/>
        </w:rPr>
        <w:t>资产入账</w:t>
      </w:r>
      <w:r>
        <w:rPr>
          <w:rFonts w:hint="eastAsia" w:ascii="宋体" w:hAnsi="宋体" w:cs="宋体"/>
          <w:sz w:val="24"/>
          <w:lang w:eastAsia="zh-CN"/>
        </w:rPr>
        <w:t>（</w:t>
      </w:r>
      <w:r>
        <w:rPr>
          <w:rFonts w:hint="eastAsia" w:ascii="宋体" w:hAnsi="宋体" w:cs="宋体"/>
          <w:sz w:val="24"/>
          <w:lang w:val="en-US" w:eastAsia="zh-CN"/>
        </w:rPr>
        <w:t>含低值品</w:t>
      </w:r>
      <w:r>
        <w:rPr>
          <w:rFonts w:hint="eastAsia" w:ascii="宋体" w:hAnsi="宋体" w:cs="宋体"/>
          <w:sz w:val="24"/>
          <w:lang w:eastAsia="zh-CN"/>
        </w:rPr>
        <w:t>）</w:t>
      </w:r>
      <w:bookmarkEnd w:id="2"/>
      <w:bookmarkEnd w:id="3"/>
    </w:p>
    <w:p>
      <w:pPr>
        <w:spacing w:line="360" w:lineRule="auto"/>
        <w:ind w:firstLine="480" w:firstLineChars="200"/>
        <w:rPr>
          <w:rFonts w:hint="eastAsia" w:ascii="宋体" w:hAnsi="宋体"/>
          <w:bCs/>
          <w:sz w:val="24"/>
        </w:rPr>
      </w:pPr>
      <w:r>
        <w:rPr>
          <w:rFonts w:ascii="宋体" w:hAnsi="宋体"/>
          <w:bCs/>
          <w:sz w:val="24"/>
        </w:rPr>
        <w:t>1.</w:t>
      </w:r>
      <w:r>
        <w:rPr>
          <w:rFonts w:hint="eastAsia" w:ascii="宋体" w:hAnsi="宋体"/>
          <w:bCs/>
          <w:sz w:val="24"/>
          <w:lang w:val="en-US" w:eastAsia="zh-CN"/>
        </w:rPr>
        <w:t>1</w:t>
      </w:r>
      <w:r>
        <w:rPr>
          <w:rFonts w:ascii="宋体" w:hAnsi="宋体"/>
          <w:bCs/>
          <w:sz w:val="24"/>
        </w:rPr>
        <w:t>由</w:t>
      </w:r>
      <w:r>
        <w:rPr>
          <w:rFonts w:hint="eastAsia" w:ascii="宋体" w:hAnsi="宋体"/>
          <w:bCs/>
          <w:sz w:val="24"/>
          <w:lang w:eastAsia="zh-CN"/>
        </w:rPr>
        <w:t>老师本人</w:t>
      </w:r>
      <w:r>
        <w:rPr>
          <w:rFonts w:ascii="宋体" w:hAnsi="宋体"/>
          <w:bCs/>
          <w:sz w:val="24"/>
        </w:rPr>
        <w:t>对已购资产登录系统进行基础信息录入</w:t>
      </w:r>
      <w:r>
        <w:rPr>
          <w:rFonts w:hint="eastAsia" w:ascii="宋体" w:hAnsi="宋体"/>
          <w:bCs/>
          <w:sz w:val="24"/>
        </w:rPr>
        <w:t>，仪器编号按照一件一档原则进行生成。</w:t>
      </w:r>
    </w:p>
    <w:p>
      <w:pPr>
        <w:spacing w:line="360" w:lineRule="auto"/>
        <w:ind w:firstLine="480" w:firstLineChars="200"/>
        <w:rPr>
          <w:rFonts w:hint="eastAsia" w:ascii="宋体" w:hAnsi="宋体"/>
          <w:bCs/>
          <w:sz w:val="24"/>
        </w:rPr>
      </w:pPr>
      <w:r>
        <w:rPr>
          <w:rFonts w:hint="eastAsia" w:ascii="宋体" w:hAnsi="宋体"/>
          <w:bCs/>
          <w:sz w:val="24"/>
        </w:rPr>
        <w:t>若存在批量购置的情况，可进行批量提交（在录入界面中“成批条数”进行控制，所录入资产会体现在同一张单据，录入后需手动补填个性化信息，如出厂号、</w:t>
      </w:r>
      <w:r>
        <w:rPr>
          <w:rFonts w:hint="eastAsia" w:ascii="宋体" w:hAnsi="宋体"/>
          <w:bCs/>
          <w:color w:val="auto"/>
          <w:sz w:val="24"/>
          <w:lang w:val="en-US" w:eastAsia="zh-CN"/>
        </w:rPr>
        <w:t>使</w:t>
      </w:r>
      <w:r>
        <w:rPr>
          <w:rFonts w:hint="eastAsia" w:ascii="宋体" w:hAnsi="宋体"/>
          <w:bCs/>
          <w:sz w:val="24"/>
        </w:rPr>
        <w:t>用人及存放地），提交申请后</w:t>
      </w:r>
      <w:r>
        <w:rPr>
          <w:rFonts w:hint="eastAsia" w:ascii="宋体" w:hAnsi="宋体"/>
          <w:bCs/>
          <w:sz w:val="24"/>
          <w:lang w:eastAsia="zh-CN"/>
        </w:rPr>
        <w:t>可立即</w:t>
      </w:r>
      <w:r>
        <w:rPr>
          <w:rFonts w:hint="eastAsia" w:ascii="宋体" w:hAnsi="宋体"/>
          <w:bCs/>
          <w:sz w:val="24"/>
        </w:rPr>
        <w:t>打印入库单据，在管理员未进行审</w:t>
      </w:r>
      <w:r>
        <w:rPr>
          <w:rFonts w:hint="eastAsia" w:ascii="宋体" w:hAnsi="宋体"/>
          <w:bCs/>
          <w:sz w:val="24"/>
          <w:lang w:eastAsia="zh-CN"/>
        </w:rPr>
        <w:t>核</w:t>
      </w:r>
      <w:r>
        <w:rPr>
          <w:rFonts w:hint="eastAsia" w:ascii="宋体" w:hAnsi="宋体"/>
          <w:bCs/>
          <w:sz w:val="24"/>
        </w:rPr>
        <w:t>前，可对已申请入账资产进行修改或删除的操作，一旦</w:t>
      </w:r>
      <w:r>
        <w:rPr>
          <w:rFonts w:hint="eastAsia" w:ascii="宋体" w:hAnsi="宋体"/>
          <w:bCs/>
          <w:color w:val="FF0000"/>
          <w:sz w:val="24"/>
        </w:rPr>
        <w:t>通过审</w:t>
      </w:r>
      <w:r>
        <w:rPr>
          <w:rFonts w:hint="eastAsia" w:ascii="宋体" w:hAnsi="宋体"/>
          <w:bCs/>
          <w:color w:val="FF0000"/>
          <w:sz w:val="24"/>
          <w:lang w:eastAsia="zh-CN"/>
        </w:rPr>
        <w:t>核</w:t>
      </w:r>
      <w:r>
        <w:rPr>
          <w:rFonts w:hint="eastAsia" w:ascii="宋体" w:hAnsi="宋体"/>
          <w:bCs/>
          <w:color w:val="FF0000"/>
          <w:sz w:val="24"/>
        </w:rPr>
        <w:t>，不可修改、删除</w:t>
      </w:r>
      <w:r>
        <w:rPr>
          <w:rFonts w:hint="eastAsia" w:ascii="宋体" w:hAnsi="宋体"/>
          <w:bCs/>
          <w:sz w:val="24"/>
        </w:rPr>
        <w:t>；</w:t>
      </w:r>
    </w:p>
    <w:p>
      <w:pPr>
        <w:spacing w:line="360" w:lineRule="auto"/>
        <w:ind w:firstLine="480" w:firstLineChars="200"/>
        <w:rPr>
          <w:rFonts w:hint="default" w:ascii="宋体" w:hAnsi="宋体" w:eastAsia="宋体" w:cs="宋体"/>
          <w:color w:val="FF0000"/>
          <w:sz w:val="24"/>
          <w:lang w:val="en-US" w:eastAsia="zh-CN"/>
        </w:rPr>
      </w:pPr>
      <w:r>
        <w:rPr>
          <w:rFonts w:hint="eastAsia" w:ascii="宋体" w:hAnsi="宋体"/>
          <w:bCs/>
          <w:sz w:val="24"/>
          <w:lang w:val="en-US" w:eastAsia="zh-CN"/>
        </w:rPr>
        <w:t xml:space="preserve">1.2登记流程  </w:t>
      </w:r>
      <w:r>
        <w:rPr>
          <w:rFonts w:hint="eastAsia" w:ascii="宋体" w:hAnsi="宋体"/>
          <w:bCs/>
          <w:color w:val="FF0000"/>
          <w:sz w:val="24"/>
          <w:lang w:val="en-US" w:eastAsia="zh-CN"/>
        </w:rPr>
        <w:t>老师提交</w:t>
      </w:r>
      <w:r>
        <w:rPr>
          <w:rFonts w:hint="eastAsia" w:ascii="宋体" w:hAnsi="宋体" w:cs="宋体"/>
          <w:color w:val="FF0000"/>
          <w:sz w:val="24"/>
        </w:rPr>
        <w:t>→</w:t>
      </w:r>
      <w:r>
        <w:rPr>
          <w:rFonts w:hint="eastAsia" w:ascii="宋体" w:hAnsi="宋体" w:cs="宋体"/>
          <w:color w:val="FF0000"/>
          <w:sz w:val="24"/>
          <w:lang w:val="en-US" w:eastAsia="zh-CN"/>
        </w:rPr>
        <w:t>校资产管理员初审</w:t>
      </w:r>
      <w:r>
        <w:rPr>
          <w:rFonts w:hint="eastAsia" w:ascii="宋体" w:hAnsi="宋体" w:cs="宋体"/>
          <w:color w:val="FF0000"/>
          <w:sz w:val="24"/>
        </w:rPr>
        <w:t>→</w:t>
      </w:r>
      <w:r>
        <w:rPr>
          <w:rFonts w:hint="eastAsia" w:ascii="宋体" w:hAnsi="宋体" w:cs="宋体"/>
          <w:color w:val="FF0000"/>
          <w:sz w:val="24"/>
          <w:lang w:val="en-US" w:eastAsia="zh-CN"/>
        </w:rPr>
        <w:t>校资产管理员终审</w:t>
      </w:r>
      <w:r>
        <w:rPr>
          <w:rFonts w:hint="eastAsia" w:ascii="宋体" w:hAnsi="宋体" w:eastAsia="宋体" w:cs="宋体"/>
          <w:color w:val="FF0000"/>
          <w:sz w:val="24"/>
        </w:rPr>
        <w:t>→</w:t>
      </w:r>
      <w:r>
        <w:rPr>
          <w:rFonts w:hint="eastAsia" w:ascii="宋体" w:hAnsi="宋体" w:eastAsia="宋体" w:cs="宋体"/>
          <w:color w:val="FF0000"/>
          <w:sz w:val="24"/>
          <w:lang w:val="en-US" w:eastAsia="zh-CN"/>
        </w:rPr>
        <w:t>流程结束</w:t>
      </w:r>
    </w:p>
    <w:p>
      <w:pPr>
        <w:pStyle w:val="5"/>
        <w:spacing w:before="100" w:after="100" w:line="360" w:lineRule="auto"/>
        <w:outlineLvl w:val="1"/>
        <w:rPr>
          <w:rFonts w:hint="eastAsia" w:ascii="宋体" w:hAnsi="宋体" w:cs="宋体"/>
          <w:b/>
          <w:sz w:val="24"/>
        </w:rPr>
      </w:pPr>
      <w:bookmarkStart w:id="4" w:name="_Toc16800"/>
      <w:bookmarkStart w:id="5" w:name="_Toc22869"/>
      <w:r>
        <w:rPr>
          <w:rFonts w:hint="eastAsia" w:ascii="宋体" w:hAnsi="宋体" w:cs="宋体"/>
          <w:sz w:val="24"/>
          <w:lang w:val="en-US" w:eastAsia="zh-CN"/>
        </w:rPr>
        <w:t>二、</w:t>
      </w:r>
      <w:r>
        <w:rPr>
          <w:rFonts w:hint="eastAsia" w:ascii="宋体" w:hAnsi="宋体" w:cs="宋体"/>
          <w:b/>
          <w:sz w:val="24"/>
        </w:rPr>
        <w:t>处置申请</w:t>
      </w:r>
      <w:bookmarkEnd w:id="4"/>
      <w:bookmarkEnd w:id="5"/>
    </w:p>
    <w:p>
      <w:pPr>
        <w:spacing w:line="360" w:lineRule="auto"/>
        <w:ind w:firstLine="480" w:firstLineChars="200"/>
        <w:rPr>
          <w:rFonts w:ascii="宋体" w:hAnsi="宋体"/>
          <w:bCs/>
          <w:sz w:val="24"/>
        </w:rPr>
      </w:pPr>
      <w:r>
        <w:rPr>
          <w:rFonts w:hint="eastAsia" w:ascii="宋体" w:hAnsi="宋体"/>
          <w:bCs/>
          <w:sz w:val="24"/>
          <w:lang w:val="en-US" w:eastAsia="zh-CN"/>
        </w:rPr>
        <w:t>1.1由老师对自己名下</w:t>
      </w:r>
      <w:r>
        <w:rPr>
          <w:rFonts w:ascii="宋体" w:hAnsi="宋体"/>
          <w:bCs/>
          <w:sz w:val="24"/>
        </w:rPr>
        <w:t>已入账资产进行处置</w:t>
      </w:r>
      <w:r>
        <w:rPr>
          <w:rFonts w:hint="eastAsia" w:ascii="宋体" w:hAnsi="宋体"/>
          <w:bCs/>
          <w:sz w:val="24"/>
        </w:rPr>
        <w:t>（以</w:t>
      </w:r>
      <w:r>
        <w:rPr>
          <w:rFonts w:hint="eastAsia" w:ascii="宋体" w:hAnsi="宋体"/>
          <w:bCs/>
          <w:color w:val="auto"/>
          <w:sz w:val="24"/>
        </w:rPr>
        <w:t>报废</w:t>
      </w:r>
      <w:r>
        <w:rPr>
          <w:rFonts w:hint="eastAsia" w:ascii="宋体" w:hAnsi="宋体"/>
          <w:bCs/>
          <w:sz w:val="24"/>
        </w:rPr>
        <w:t>为例）</w:t>
      </w:r>
      <w:r>
        <w:rPr>
          <w:rFonts w:ascii="宋体" w:hAnsi="宋体"/>
          <w:bCs/>
          <w:sz w:val="24"/>
        </w:rPr>
        <w:t>申请</w:t>
      </w:r>
      <w:r>
        <w:rPr>
          <w:rFonts w:hint="eastAsia" w:ascii="宋体" w:hAnsi="宋体"/>
          <w:bCs/>
          <w:sz w:val="24"/>
        </w:rPr>
        <w:t>，</w:t>
      </w:r>
      <w:r>
        <w:rPr>
          <w:rFonts w:ascii="宋体" w:hAnsi="宋体"/>
          <w:bCs/>
          <w:sz w:val="24"/>
        </w:rPr>
        <w:t>申请成功后</w:t>
      </w:r>
      <w:r>
        <w:rPr>
          <w:rFonts w:hint="eastAsia" w:ascii="宋体" w:hAnsi="宋体"/>
          <w:bCs/>
          <w:sz w:val="24"/>
        </w:rPr>
        <w:t>等待初审管理员在系统上进行初审；</w:t>
      </w:r>
    </w:p>
    <w:p>
      <w:pPr>
        <w:spacing w:line="360" w:lineRule="auto"/>
        <w:ind w:firstLine="480" w:firstLineChars="200"/>
        <w:rPr>
          <w:rFonts w:ascii="宋体" w:hAnsi="宋体"/>
          <w:bCs/>
          <w:sz w:val="24"/>
        </w:rPr>
      </w:pPr>
      <w:r>
        <w:rPr>
          <w:rFonts w:hint="eastAsia" w:ascii="宋体" w:hAnsi="宋体"/>
          <w:bCs/>
          <w:sz w:val="24"/>
          <w:lang w:val="en-US" w:eastAsia="zh-CN"/>
        </w:rPr>
        <w:t>1.2报废流程:</w:t>
      </w:r>
      <w:r>
        <w:rPr>
          <w:rFonts w:hint="eastAsia" w:ascii="宋体" w:hAnsi="宋体"/>
          <w:bCs/>
          <w:color w:val="FF0000"/>
          <w:sz w:val="24"/>
          <w:lang w:val="en-US" w:eastAsia="zh-CN"/>
        </w:rPr>
        <w:t>老师提交</w:t>
      </w:r>
      <w:r>
        <w:rPr>
          <w:rFonts w:hint="eastAsia" w:ascii="宋体" w:hAnsi="宋体" w:cs="宋体"/>
          <w:color w:val="FF0000"/>
          <w:sz w:val="24"/>
        </w:rPr>
        <w:t>→</w:t>
      </w:r>
      <w:r>
        <w:rPr>
          <w:rFonts w:hint="eastAsia" w:ascii="宋体" w:hAnsi="宋体" w:cs="宋体"/>
          <w:color w:val="FF0000"/>
          <w:sz w:val="24"/>
          <w:lang w:val="en-US" w:eastAsia="zh-CN"/>
        </w:rPr>
        <w:t>二级部门管理员确认</w:t>
      </w:r>
      <w:r>
        <w:rPr>
          <w:rFonts w:hint="eastAsia" w:ascii="宋体" w:hAnsi="宋体" w:cs="宋体"/>
          <w:color w:val="FF0000"/>
          <w:sz w:val="24"/>
        </w:rPr>
        <w:t>→</w:t>
      </w:r>
      <w:r>
        <w:rPr>
          <w:rFonts w:hint="eastAsia" w:ascii="宋体" w:hAnsi="宋体" w:cs="宋体"/>
          <w:color w:val="FF0000"/>
          <w:sz w:val="24"/>
          <w:lang w:val="en-US" w:eastAsia="zh-CN"/>
        </w:rPr>
        <w:t>公物仓调剂</w:t>
      </w:r>
      <w:r>
        <w:rPr>
          <w:rFonts w:hint="eastAsia" w:ascii="宋体" w:hAnsi="宋体" w:cs="宋体"/>
          <w:color w:val="FF0000"/>
          <w:sz w:val="24"/>
        </w:rPr>
        <w:t>→</w:t>
      </w:r>
      <w:r>
        <w:rPr>
          <w:rFonts w:hint="eastAsia" w:ascii="宋体" w:hAnsi="宋体" w:cs="宋体"/>
          <w:color w:val="FF0000"/>
          <w:sz w:val="24"/>
          <w:lang w:val="en-US" w:eastAsia="zh-CN"/>
        </w:rPr>
        <w:t>二级单位管理员初审</w:t>
      </w:r>
      <w:r>
        <w:rPr>
          <w:rFonts w:hint="eastAsia" w:ascii="宋体" w:hAnsi="宋体" w:cs="宋体"/>
          <w:color w:val="FF0000"/>
          <w:sz w:val="24"/>
        </w:rPr>
        <w:t>→</w:t>
      </w:r>
      <w:r>
        <w:rPr>
          <w:rFonts w:hint="eastAsia" w:ascii="宋体" w:hAnsi="宋体" w:cs="宋体"/>
          <w:color w:val="FF0000"/>
          <w:sz w:val="24"/>
          <w:lang w:val="en-US" w:eastAsia="zh-CN"/>
        </w:rPr>
        <w:t>二级单位领导审批</w:t>
      </w:r>
      <w:r>
        <w:rPr>
          <w:rFonts w:hint="eastAsia" w:ascii="宋体" w:hAnsi="宋体" w:cs="宋体"/>
          <w:color w:val="FF0000"/>
          <w:sz w:val="24"/>
        </w:rPr>
        <w:t>→</w:t>
      </w:r>
      <w:r>
        <w:rPr>
          <w:rFonts w:hint="eastAsia" w:ascii="宋体" w:hAnsi="宋体" w:cs="宋体"/>
          <w:color w:val="FF0000"/>
          <w:sz w:val="24"/>
          <w:lang w:val="en-US" w:eastAsia="zh-CN"/>
        </w:rPr>
        <w:t>校资产管理员终审</w:t>
      </w:r>
      <w:r>
        <w:rPr>
          <w:rFonts w:hint="eastAsia" w:ascii="宋体" w:hAnsi="宋体" w:cs="宋体"/>
          <w:color w:val="FF0000"/>
          <w:sz w:val="24"/>
        </w:rPr>
        <w:t>→</w:t>
      </w:r>
      <w:r>
        <w:rPr>
          <w:rFonts w:hint="eastAsia" w:ascii="宋体" w:hAnsi="宋体" w:cs="宋体"/>
          <w:color w:val="FF0000"/>
          <w:sz w:val="24"/>
          <w:lang w:val="en-US" w:eastAsia="zh-CN"/>
        </w:rPr>
        <w:t>校资产领导审批</w:t>
      </w:r>
      <w:r>
        <w:rPr>
          <w:rFonts w:hint="eastAsia" w:ascii="宋体" w:hAnsi="宋体" w:eastAsia="宋体" w:cs="宋体"/>
          <w:color w:val="FF0000"/>
          <w:sz w:val="24"/>
        </w:rPr>
        <w:t>→</w:t>
      </w:r>
      <w:r>
        <w:rPr>
          <w:rFonts w:hint="eastAsia" w:ascii="宋体" w:hAnsi="宋体" w:eastAsia="宋体" w:cs="宋体"/>
          <w:color w:val="FF0000"/>
          <w:sz w:val="24"/>
          <w:lang w:val="en-US" w:eastAsia="zh-CN"/>
        </w:rPr>
        <w:t>流程结束</w:t>
      </w:r>
    </w:p>
    <w:p>
      <w:pPr>
        <w:pStyle w:val="5"/>
        <w:spacing w:before="100" w:after="100" w:line="360" w:lineRule="auto"/>
        <w:outlineLvl w:val="1"/>
        <w:rPr>
          <w:rFonts w:hint="eastAsia" w:ascii="宋体" w:hAnsi="宋体" w:cs="宋体"/>
          <w:sz w:val="24"/>
        </w:rPr>
      </w:pPr>
      <w:bookmarkStart w:id="6" w:name="_Toc6758"/>
      <w:bookmarkStart w:id="7" w:name="_Toc32682"/>
      <w:r>
        <w:rPr>
          <w:rFonts w:hint="eastAsia" w:ascii="宋体" w:hAnsi="宋体" w:cs="宋体"/>
          <w:sz w:val="24"/>
          <w:lang w:val="en-US" w:eastAsia="zh-CN"/>
        </w:rPr>
        <w:t>三、</w:t>
      </w:r>
      <w:r>
        <w:rPr>
          <w:rFonts w:ascii="宋体" w:hAnsi="宋体" w:cs="宋体"/>
          <w:sz w:val="24"/>
        </w:rPr>
        <w:t>校内资产变动申请</w:t>
      </w:r>
      <w:bookmarkEnd w:id="6"/>
      <w:bookmarkEnd w:id="7"/>
    </w:p>
    <w:p>
      <w:pPr>
        <w:spacing w:line="360" w:lineRule="auto"/>
        <w:ind w:left="0" w:leftChars="0" w:firstLine="480" w:firstLineChars="200"/>
        <w:rPr>
          <w:rFonts w:hint="eastAsia" w:ascii="宋体" w:hAnsi="宋体"/>
          <w:bCs/>
          <w:sz w:val="24"/>
        </w:rPr>
      </w:pPr>
      <w:r>
        <w:rPr>
          <w:rFonts w:hint="eastAsia" w:ascii="宋体" w:hAnsi="宋体" w:cs="宋体"/>
          <w:sz w:val="24"/>
          <w:lang w:val="en-US" w:eastAsia="zh-CN"/>
        </w:rPr>
        <w:t>3</w:t>
      </w:r>
      <w:r>
        <w:rPr>
          <w:rFonts w:hint="eastAsia" w:ascii="宋体" w:hAnsi="宋体"/>
          <w:bCs/>
          <w:sz w:val="24"/>
        </w:rPr>
        <w:t>.1</w:t>
      </w:r>
      <w:r>
        <w:rPr>
          <w:rFonts w:hint="eastAsia" w:ascii="宋体" w:hAnsi="宋体"/>
          <w:bCs/>
          <w:sz w:val="24"/>
          <w:lang w:val="en-US" w:eastAsia="zh-CN"/>
        </w:rPr>
        <w:t>院处间</w:t>
      </w:r>
      <w:r>
        <w:rPr>
          <w:rFonts w:hint="eastAsia" w:ascii="宋体" w:hAnsi="宋体"/>
          <w:bCs/>
          <w:sz w:val="24"/>
        </w:rPr>
        <w:t>调拨：</w:t>
      </w:r>
      <w:r>
        <w:rPr>
          <w:rFonts w:hint="eastAsia" w:ascii="宋体" w:hAnsi="宋体"/>
          <w:bCs/>
          <w:sz w:val="24"/>
          <w:lang w:eastAsia="zh-CN"/>
        </w:rPr>
        <w:t>老师本人</w:t>
      </w:r>
      <w:r>
        <w:rPr>
          <w:rFonts w:hint="eastAsia" w:ascii="宋体" w:hAnsi="宋体"/>
          <w:bCs/>
          <w:sz w:val="24"/>
        </w:rPr>
        <w:t>申请</w:t>
      </w:r>
      <w:r>
        <w:rPr>
          <w:rFonts w:ascii="宋体" w:hAnsi="宋体"/>
          <w:bCs/>
          <w:sz w:val="24"/>
        </w:rPr>
        <w:t>对</w:t>
      </w:r>
      <w:r>
        <w:rPr>
          <w:rFonts w:hint="eastAsia" w:ascii="宋体" w:hAnsi="宋体"/>
          <w:bCs/>
          <w:sz w:val="24"/>
          <w:lang w:eastAsia="zh-CN"/>
        </w:rPr>
        <w:t>自己名下</w:t>
      </w:r>
      <w:r>
        <w:rPr>
          <w:rFonts w:ascii="宋体" w:hAnsi="宋体"/>
          <w:bCs/>
          <w:sz w:val="24"/>
        </w:rPr>
        <w:t>已入账资产进行</w:t>
      </w:r>
      <w:r>
        <w:rPr>
          <w:rFonts w:hint="eastAsia" w:ascii="宋体" w:hAnsi="宋体"/>
          <w:bCs/>
          <w:sz w:val="24"/>
        </w:rPr>
        <w:t>校内调拨（二级部门之间，不含本单位）</w:t>
      </w:r>
      <w:r>
        <w:rPr>
          <w:rFonts w:ascii="宋体" w:hAnsi="宋体"/>
          <w:bCs/>
          <w:sz w:val="24"/>
        </w:rPr>
        <w:t>申请</w:t>
      </w:r>
    </w:p>
    <w:p>
      <w:pPr>
        <w:spacing w:line="360" w:lineRule="auto"/>
        <w:ind w:left="0" w:leftChars="0" w:firstLine="480" w:firstLineChars="200"/>
        <w:rPr>
          <w:rFonts w:hint="default" w:ascii="宋体" w:hAnsi="宋体"/>
          <w:bCs/>
          <w:sz w:val="24"/>
          <w:lang w:val="en-US" w:eastAsia="zh-CN"/>
        </w:rPr>
      </w:pPr>
      <w:r>
        <w:rPr>
          <w:rFonts w:hint="eastAsia" w:ascii="宋体" w:hAnsi="宋体"/>
          <w:bCs/>
          <w:sz w:val="24"/>
          <w:lang w:val="en-US" w:eastAsia="zh-CN"/>
        </w:rPr>
        <w:t>审核流程：</w:t>
      </w:r>
      <w:r>
        <w:rPr>
          <w:rFonts w:hint="eastAsia" w:ascii="宋体" w:hAnsi="宋体"/>
          <w:bCs/>
          <w:color w:val="FF0000"/>
          <w:sz w:val="24"/>
        </w:rPr>
        <w:t>老师申请</w:t>
      </w:r>
      <w:r>
        <w:rPr>
          <w:rFonts w:hint="eastAsia" w:ascii="宋体" w:hAnsi="宋体"/>
          <w:bCs/>
          <w:color w:val="FF0000"/>
          <w:sz w:val="24"/>
          <w:lang w:val="en-US" w:eastAsia="zh-CN"/>
        </w:rPr>
        <w:t>→调出单位管理员初审→调出单位领导审批→调入单位管理员</w:t>
      </w:r>
      <w:r>
        <w:rPr>
          <w:rFonts w:hint="eastAsia" w:ascii="宋体" w:hAnsi="宋体" w:cs="宋体"/>
          <w:color w:val="FF0000"/>
          <w:sz w:val="24"/>
          <w:lang w:val="en-US" w:eastAsia="zh-CN"/>
        </w:rPr>
        <w:t>审核</w:t>
      </w:r>
      <w:r>
        <w:rPr>
          <w:rFonts w:hint="eastAsia" w:ascii="宋体" w:hAnsi="宋体"/>
          <w:bCs/>
          <w:color w:val="FF0000"/>
          <w:sz w:val="24"/>
          <w:lang w:val="en-US" w:eastAsia="zh-CN"/>
        </w:rPr>
        <w:t>→调入单位领导审批→校资产管理员终审→校资产领导审批→流程结束</w:t>
      </w:r>
    </w:p>
    <w:p>
      <w:pPr>
        <w:spacing w:line="360" w:lineRule="auto"/>
        <w:ind w:left="0" w:leftChars="0" w:firstLine="480" w:firstLineChars="200"/>
        <w:rPr>
          <w:rFonts w:hint="eastAsia" w:ascii="宋体" w:hAnsi="宋体"/>
          <w:bCs/>
          <w:sz w:val="24"/>
        </w:rPr>
      </w:pPr>
      <w:r>
        <w:rPr>
          <w:rFonts w:hint="eastAsia" w:ascii="宋体" w:hAnsi="宋体" w:cs="宋体"/>
          <w:sz w:val="24"/>
          <w:lang w:val="en-US" w:eastAsia="zh-CN"/>
        </w:rPr>
        <w:t>3</w:t>
      </w:r>
      <w:r>
        <w:rPr>
          <w:rFonts w:hint="eastAsia" w:ascii="宋体" w:hAnsi="宋体"/>
          <w:bCs/>
          <w:sz w:val="24"/>
        </w:rPr>
        <w:t>.2</w:t>
      </w:r>
      <w:r>
        <w:rPr>
          <w:rFonts w:hint="eastAsia" w:ascii="宋体" w:hAnsi="宋体"/>
          <w:bCs/>
          <w:sz w:val="24"/>
          <w:lang w:val="en-US" w:eastAsia="zh-CN"/>
        </w:rPr>
        <w:t>院处</w:t>
      </w:r>
      <w:r>
        <w:rPr>
          <w:rFonts w:hint="eastAsia" w:ascii="宋体" w:hAnsi="宋体"/>
          <w:bCs/>
          <w:sz w:val="24"/>
        </w:rPr>
        <w:t>内调拨：</w:t>
      </w:r>
      <w:r>
        <w:rPr>
          <w:rFonts w:ascii="宋体" w:hAnsi="宋体"/>
          <w:bCs/>
          <w:sz w:val="24"/>
        </w:rPr>
        <w:t>由老师</w:t>
      </w:r>
      <w:r>
        <w:rPr>
          <w:rFonts w:hint="eastAsia" w:ascii="宋体" w:hAnsi="宋体"/>
          <w:bCs/>
          <w:sz w:val="24"/>
        </w:rPr>
        <w:t>直接申请</w:t>
      </w:r>
      <w:r>
        <w:rPr>
          <w:rFonts w:ascii="宋体" w:hAnsi="宋体"/>
          <w:bCs/>
          <w:sz w:val="24"/>
        </w:rPr>
        <w:t>对</w:t>
      </w:r>
      <w:r>
        <w:rPr>
          <w:rFonts w:hint="eastAsia" w:ascii="宋体" w:hAnsi="宋体"/>
          <w:bCs/>
          <w:sz w:val="24"/>
          <w:lang w:eastAsia="zh-CN"/>
        </w:rPr>
        <w:t>自己名下</w:t>
      </w:r>
      <w:r>
        <w:rPr>
          <w:rFonts w:ascii="宋体" w:hAnsi="宋体"/>
          <w:bCs/>
          <w:sz w:val="24"/>
        </w:rPr>
        <w:t>已入账资产进行</w:t>
      </w:r>
      <w:r>
        <w:rPr>
          <w:rFonts w:hint="eastAsia" w:ascii="宋体" w:hAnsi="宋体"/>
          <w:bCs/>
          <w:color w:val="auto"/>
          <w:sz w:val="24"/>
          <w:lang w:val="en-US" w:eastAsia="zh-CN"/>
        </w:rPr>
        <w:t>院处</w:t>
      </w:r>
      <w:r>
        <w:rPr>
          <w:rFonts w:hint="eastAsia" w:ascii="宋体" w:hAnsi="宋体"/>
          <w:bCs/>
          <w:sz w:val="24"/>
        </w:rPr>
        <w:t>内调拨（调入调出单位隶属同一个二级</w:t>
      </w:r>
      <w:r>
        <w:rPr>
          <w:rFonts w:hint="eastAsia" w:ascii="宋体" w:hAnsi="宋体"/>
          <w:bCs/>
          <w:sz w:val="24"/>
          <w:lang w:val="en-US" w:eastAsia="zh-CN"/>
        </w:rPr>
        <w:t>单位</w:t>
      </w:r>
      <w:r>
        <w:rPr>
          <w:rFonts w:hint="eastAsia" w:ascii="宋体" w:hAnsi="宋体"/>
          <w:bCs/>
          <w:sz w:val="24"/>
        </w:rPr>
        <w:t>）</w:t>
      </w:r>
    </w:p>
    <w:p>
      <w:pPr>
        <w:spacing w:line="360" w:lineRule="auto"/>
        <w:ind w:left="0" w:leftChars="0" w:firstLine="480" w:firstLineChars="200"/>
        <w:rPr>
          <w:rFonts w:hint="eastAsia" w:ascii="宋体" w:hAnsi="宋体"/>
          <w:bCs/>
          <w:color w:val="FF0000"/>
          <w:sz w:val="24"/>
        </w:rPr>
      </w:pPr>
      <w:r>
        <w:rPr>
          <w:rFonts w:hint="eastAsia" w:ascii="宋体" w:hAnsi="宋体"/>
          <w:bCs/>
          <w:sz w:val="24"/>
          <w:lang w:val="en-US" w:eastAsia="zh-CN"/>
        </w:rPr>
        <w:t>审核流程：</w:t>
      </w:r>
      <w:r>
        <w:rPr>
          <w:rFonts w:hint="eastAsia" w:ascii="宋体" w:hAnsi="宋体"/>
          <w:bCs/>
          <w:color w:val="FF0000"/>
          <w:sz w:val="24"/>
        </w:rPr>
        <w:t>老师申请</w:t>
      </w:r>
      <w:r>
        <w:rPr>
          <w:rFonts w:hint="eastAsia" w:ascii="宋体" w:hAnsi="宋体"/>
          <w:bCs/>
          <w:color w:val="FF0000"/>
          <w:sz w:val="24"/>
          <w:lang w:val="en-US" w:eastAsia="zh-CN"/>
        </w:rPr>
        <w:t>→二级</w:t>
      </w:r>
      <w:r>
        <w:rPr>
          <w:rFonts w:hint="eastAsia" w:ascii="宋体" w:hAnsi="宋体" w:cs="宋体"/>
          <w:color w:val="FF0000"/>
          <w:sz w:val="24"/>
          <w:lang w:val="en-US" w:eastAsia="zh-CN"/>
        </w:rPr>
        <w:t>单位管理员初审</w:t>
      </w:r>
      <w:r>
        <w:rPr>
          <w:rFonts w:hint="eastAsia" w:ascii="宋体" w:hAnsi="宋体"/>
          <w:bCs/>
          <w:color w:val="FF0000"/>
          <w:sz w:val="24"/>
          <w:lang w:val="en-US" w:eastAsia="zh-CN"/>
        </w:rPr>
        <w:t>→二级</w:t>
      </w:r>
      <w:r>
        <w:rPr>
          <w:rFonts w:hint="eastAsia" w:ascii="宋体" w:hAnsi="宋体" w:cs="宋体"/>
          <w:color w:val="FF0000"/>
          <w:sz w:val="24"/>
          <w:lang w:val="en-US" w:eastAsia="zh-CN"/>
        </w:rPr>
        <w:t>单位领导审批</w:t>
      </w:r>
      <w:r>
        <w:rPr>
          <w:rFonts w:hint="eastAsia" w:ascii="宋体" w:hAnsi="宋体"/>
          <w:bCs/>
          <w:color w:val="FF0000"/>
          <w:sz w:val="24"/>
          <w:lang w:val="en-US" w:eastAsia="zh-CN"/>
        </w:rPr>
        <w:t>→流程结束</w:t>
      </w:r>
    </w:p>
    <w:p>
      <w:pPr>
        <w:spacing w:line="360" w:lineRule="auto"/>
        <w:ind w:left="0" w:leftChars="0" w:firstLine="482" w:firstLineChars="200"/>
        <w:rPr>
          <w:rFonts w:hint="eastAsia" w:ascii="宋体" w:hAnsi="宋体"/>
          <w:bCs/>
          <w:color w:val="auto"/>
          <w:sz w:val="24"/>
        </w:rPr>
      </w:pPr>
      <w:r>
        <w:rPr>
          <w:rFonts w:hint="eastAsia" w:ascii="宋体" w:hAnsi="宋体" w:cs="宋体"/>
          <w:b/>
          <w:bCs/>
          <w:color w:val="auto"/>
          <w:sz w:val="24"/>
          <w:lang w:val="en-US" w:eastAsia="zh-CN"/>
        </w:rPr>
        <w:t>3</w:t>
      </w:r>
      <w:r>
        <w:rPr>
          <w:rFonts w:hint="eastAsia" w:ascii="宋体" w:hAnsi="宋体"/>
          <w:b/>
          <w:bCs/>
          <w:color w:val="auto"/>
          <w:sz w:val="24"/>
        </w:rPr>
        <w:t>.3</w:t>
      </w:r>
      <w:r>
        <w:rPr>
          <w:rFonts w:hint="eastAsia" w:ascii="宋体" w:hAnsi="宋体"/>
          <w:b/>
          <w:bCs/>
          <w:color w:val="auto"/>
          <w:sz w:val="24"/>
          <w:lang w:val="en-US" w:eastAsia="zh-CN"/>
        </w:rPr>
        <w:t>使用</w:t>
      </w:r>
      <w:r>
        <w:rPr>
          <w:rFonts w:hint="eastAsia" w:ascii="宋体" w:hAnsi="宋体"/>
          <w:b/>
          <w:bCs/>
          <w:color w:val="auto"/>
          <w:sz w:val="24"/>
        </w:rPr>
        <w:t>人调整：</w:t>
      </w:r>
      <w:r>
        <w:rPr>
          <w:rFonts w:ascii="宋体" w:hAnsi="宋体"/>
          <w:bCs/>
          <w:color w:val="auto"/>
          <w:sz w:val="24"/>
        </w:rPr>
        <w:t>由老师</w:t>
      </w:r>
      <w:r>
        <w:rPr>
          <w:rFonts w:hint="eastAsia" w:ascii="宋体" w:hAnsi="宋体"/>
          <w:bCs/>
          <w:color w:val="auto"/>
          <w:sz w:val="24"/>
        </w:rPr>
        <w:t>直接申请</w:t>
      </w:r>
      <w:r>
        <w:rPr>
          <w:rFonts w:ascii="宋体" w:hAnsi="宋体"/>
          <w:bCs/>
          <w:color w:val="auto"/>
          <w:sz w:val="24"/>
        </w:rPr>
        <w:t>对</w:t>
      </w:r>
      <w:r>
        <w:rPr>
          <w:rFonts w:hint="eastAsia" w:ascii="宋体" w:hAnsi="宋体"/>
          <w:bCs/>
          <w:color w:val="auto"/>
          <w:sz w:val="24"/>
          <w:lang w:eastAsia="zh-CN"/>
        </w:rPr>
        <w:t>自己名下</w:t>
      </w:r>
      <w:r>
        <w:rPr>
          <w:rFonts w:ascii="宋体" w:hAnsi="宋体"/>
          <w:bCs/>
          <w:color w:val="auto"/>
          <w:sz w:val="24"/>
        </w:rPr>
        <w:t>已入账资产进行</w:t>
      </w:r>
      <w:r>
        <w:rPr>
          <w:rFonts w:hint="eastAsia" w:ascii="宋体" w:hAnsi="宋体"/>
          <w:bCs/>
          <w:color w:val="auto"/>
          <w:sz w:val="24"/>
          <w:lang w:val="en-US" w:eastAsia="zh-CN"/>
        </w:rPr>
        <w:t>使</w:t>
      </w:r>
      <w:r>
        <w:rPr>
          <w:rFonts w:ascii="宋体" w:hAnsi="宋体"/>
          <w:bCs/>
          <w:color w:val="auto"/>
          <w:sz w:val="24"/>
        </w:rPr>
        <w:t>用人调整</w:t>
      </w:r>
      <w:r>
        <w:rPr>
          <w:rFonts w:hint="eastAsia" w:ascii="宋体" w:hAnsi="宋体"/>
          <w:bCs/>
          <w:color w:val="auto"/>
          <w:sz w:val="24"/>
        </w:rPr>
        <w:t>（仅针对同一</w:t>
      </w:r>
      <w:r>
        <w:rPr>
          <w:rFonts w:hint="eastAsia" w:ascii="宋体" w:hAnsi="宋体"/>
          <w:b/>
          <w:bCs w:val="0"/>
          <w:color w:val="auto"/>
          <w:sz w:val="24"/>
          <w:lang w:val="en-US" w:eastAsia="zh-CN"/>
        </w:rPr>
        <w:t>末</w:t>
      </w:r>
      <w:r>
        <w:rPr>
          <w:rFonts w:hint="eastAsia" w:ascii="宋体" w:hAnsi="宋体"/>
          <w:bCs/>
          <w:color w:val="auto"/>
          <w:sz w:val="24"/>
        </w:rPr>
        <w:t>级单位，如办公室、实验室）</w:t>
      </w:r>
    </w:p>
    <w:p>
      <w:pPr>
        <w:spacing w:line="360" w:lineRule="auto"/>
        <w:ind w:left="0" w:leftChars="0" w:firstLine="480" w:firstLineChars="200"/>
        <w:rPr>
          <w:rFonts w:hint="eastAsia" w:ascii="宋体" w:hAnsi="宋体"/>
          <w:bCs/>
          <w:color w:val="FF0000"/>
          <w:sz w:val="24"/>
        </w:rPr>
      </w:pPr>
      <w:r>
        <w:rPr>
          <w:rFonts w:hint="eastAsia" w:ascii="宋体" w:hAnsi="宋体"/>
          <w:bCs/>
          <w:color w:val="auto"/>
          <w:sz w:val="24"/>
          <w:lang w:val="en-US" w:eastAsia="zh-CN"/>
        </w:rPr>
        <w:t>审核流程：</w:t>
      </w:r>
      <w:r>
        <w:rPr>
          <w:rFonts w:hint="eastAsia" w:ascii="宋体" w:hAnsi="宋体"/>
          <w:bCs/>
          <w:color w:val="auto"/>
          <w:sz w:val="24"/>
        </w:rPr>
        <w:t>老师申请</w:t>
      </w:r>
      <w:r>
        <w:rPr>
          <w:rFonts w:hint="eastAsia" w:ascii="宋体" w:hAnsi="宋体"/>
          <w:bCs/>
          <w:color w:val="auto"/>
          <w:sz w:val="24"/>
          <w:lang w:val="en-US" w:eastAsia="zh-CN"/>
        </w:rPr>
        <w:t>→二级</w:t>
      </w:r>
      <w:r>
        <w:rPr>
          <w:rFonts w:hint="eastAsia" w:ascii="宋体" w:hAnsi="宋体" w:cs="宋体"/>
          <w:color w:val="auto"/>
          <w:sz w:val="24"/>
          <w:lang w:val="en-US" w:eastAsia="zh-CN"/>
        </w:rPr>
        <w:t>单位管理员初审</w:t>
      </w:r>
      <w:r>
        <w:rPr>
          <w:rFonts w:hint="eastAsia" w:ascii="宋体" w:hAnsi="宋体"/>
          <w:bCs/>
          <w:color w:val="auto"/>
          <w:sz w:val="24"/>
          <w:lang w:val="en-US" w:eastAsia="zh-CN"/>
        </w:rPr>
        <w:t>→</w:t>
      </w:r>
      <w:r>
        <w:rPr>
          <w:rFonts w:hint="eastAsia" w:ascii="宋体" w:hAnsi="宋体"/>
          <w:bCs/>
          <w:color w:val="FF0000"/>
          <w:sz w:val="24"/>
          <w:lang w:val="en-US" w:eastAsia="zh-CN"/>
        </w:rPr>
        <w:t>二级</w:t>
      </w:r>
      <w:r>
        <w:rPr>
          <w:rFonts w:hint="eastAsia" w:ascii="宋体" w:hAnsi="宋体" w:cs="宋体"/>
          <w:color w:val="FF0000"/>
          <w:sz w:val="24"/>
          <w:lang w:val="en-US" w:eastAsia="zh-CN"/>
        </w:rPr>
        <w:t>单位领导审批</w:t>
      </w:r>
      <w:r>
        <w:rPr>
          <w:rFonts w:hint="eastAsia" w:ascii="宋体" w:hAnsi="宋体"/>
          <w:bCs/>
          <w:color w:val="FF0000"/>
          <w:sz w:val="24"/>
          <w:lang w:val="en-US" w:eastAsia="zh-CN"/>
        </w:rPr>
        <w:t>→流程结束</w:t>
      </w:r>
    </w:p>
    <w:p>
      <w:pPr>
        <w:pStyle w:val="2"/>
        <w:spacing w:before="160" w:after="160" w:line="360" w:lineRule="auto"/>
        <w:jc w:val="center"/>
        <w:rPr>
          <w:rFonts w:hint="eastAsia" w:ascii="宋体" w:hAnsi="宋体"/>
          <w:sz w:val="30"/>
          <w:szCs w:val="30"/>
        </w:rPr>
      </w:pPr>
      <w:bookmarkStart w:id="8" w:name="_Toc15703"/>
      <w:bookmarkStart w:id="9" w:name="_Toc13"/>
      <w:r>
        <w:rPr>
          <w:rFonts w:hint="eastAsia" w:ascii="宋体" w:hAnsi="宋体"/>
          <w:sz w:val="30"/>
          <w:szCs w:val="30"/>
        </w:rPr>
        <w:t>第二章 系统登录</w:t>
      </w:r>
      <w:bookmarkEnd w:id="8"/>
      <w:bookmarkEnd w:id="9"/>
    </w:p>
    <w:p>
      <w:pPr>
        <w:pStyle w:val="3"/>
        <w:spacing w:before="100" w:after="100" w:line="360" w:lineRule="auto"/>
        <w:jc w:val="both"/>
        <w:rPr>
          <w:rFonts w:hint="eastAsia" w:ascii="宋体" w:hAnsi="宋体" w:eastAsia="宋体" w:cs="宋体"/>
          <w:sz w:val="28"/>
          <w:szCs w:val="28"/>
        </w:rPr>
      </w:pPr>
      <w:bookmarkStart w:id="10" w:name="_Toc22696"/>
      <w:bookmarkStart w:id="11" w:name="_Toc751"/>
      <w:r>
        <w:rPr>
          <w:rFonts w:hint="eastAsia" w:ascii="宋体" w:hAnsi="宋体" w:eastAsia="宋体" w:cs="宋体"/>
          <w:sz w:val="28"/>
          <w:szCs w:val="28"/>
        </w:rPr>
        <w:t>一、系统登陆</w:t>
      </w:r>
      <w:bookmarkEnd w:id="10"/>
      <w:bookmarkEnd w:id="11"/>
    </w:p>
    <w:p>
      <w:pPr>
        <w:spacing w:line="360" w:lineRule="auto"/>
        <w:ind w:firstLine="480" w:firstLineChars="200"/>
        <w:rPr>
          <w:rFonts w:hint="eastAsia" w:ascii="宋体" w:hAnsi="宋体"/>
          <w:sz w:val="24"/>
        </w:rPr>
      </w:pPr>
      <w:r>
        <w:rPr>
          <w:rFonts w:hint="eastAsia" w:ascii="宋体" w:hAnsi="宋体"/>
          <w:sz w:val="24"/>
        </w:rPr>
        <w:t>友情提示：为使系统能更好地显示本系统页面，建议您采用【火狐浏览器】或【360浏览器极速模式】运行本系统。</w:t>
      </w:r>
    </w:p>
    <w:p>
      <w:pPr>
        <w:spacing w:line="360" w:lineRule="auto"/>
        <w:ind w:firstLine="480" w:firstLineChars="200"/>
        <w:rPr>
          <w:rFonts w:hint="eastAsia" w:ascii="宋体" w:hAnsi="宋体"/>
          <w:sz w:val="24"/>
        </w:rPr>
      </w:pPr>
      <w:r>
        <w:rPr>
          <w:rFonts w:hint="eastAsia" w:ascii="宋体" w:hAnsi="宋体"/>
          <w:sz w:val="24"/>
        </w:rPr>
        <w:t>打开浏览器，在地址栏中输入</w:t>
      </w:r>
      <w:r>
        <w:rPr>
          <w:rFonts w:hint="eastAsia" w:ascii="宋体" w:hAnsi="宋体"/>
          <w:sz w:val="24"/>
          <w:highlight w:val="yellow"/>
        </w:rPr>
        <w:t>http://zcgl.zjhu.edu.cn:8080/asset</w:t>
      </w:r>
      <w:r>
        <w:rPr>
          <w:rFonts w:hint="eastAsia" w:ascii="宋体" w:hAnsi="宋体"/>
          <w:sz w:val="24"/>
        </w:rPr>
        <w:t>，</w:t>
      </w:r>
      <w:r>
        <w:rPr>
          <w:rFonts w:ascii="宋体" w:hAnsi="宋体"/>
          <w:sz w:val="24"/>
        </w:rPr>
        <w:t>将</w:t>
      </w:r>
      <w:r>
        <w:rPr>
          <w:rFonts w:hint="eastAsia" w:ascii="宋体" w:hAnsi="宋体"/>
          <w:sz w:val="24"/>
        </w:rPr>
        <w:t>出现如下登录页面：</w:t>
      </w:r>
    </w:p>
    <w:p>
      <w:pPr>
        <w:jc w:val="both"/>
        <w:rPr>
          <w:rFonts w:hint="eastAsia" w:ascii="宋体" w:hAnsi="宋体"/>
        </w:rPr>
      </w:pPr>
      <w:r>
        <w:drawing>
          <wp:inline distT="0" distB="0" distL="114300" distR="114300">
            <wp:extent cx="6115685" cy="2956560"/>
            <wp:effectExtent l="0" t="0" r="18415" b="1524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4"/>
                    <a:stretch>
                      <a:fillRect/>
                    </a:stretch>
                  </pic:blipFill>
                  <pic:spPr>
                    <a:xfrm>
                      <a:off x="0" y="0"/>
                      <a:ext cx="6115685" cy="2956560"/>
                    </a:xfrm>
                    <a:prstGeom prst="rect">
                      <a:avLst/>
                    </a:prstGeom>
                    <a:noFill/>
                    <a:ln>
                      <a:noFill/>
                    </a:ln>
                  </pic:spPr>
                </pic:pic>
              </a:graphicData>
            </a:graphic>
          </wp:inline>
        </w:drawing>
      </w:r>
    </w:p>
    <w:p>
      <w:pPr>
        <w:spacing w:line="360" w:lineRule="auto"/>
        <w:ind w:firstLine="480" w:firstLineChars="200"/>
        <w:rPr>
          <w:rFonts w:hint="eastAsia" w:ascii="宋体" w:hAnsi="宋体"/>
          <w:sz w:val="24"/>
        </w:rPr>
      </w:pPr>
      <w:r>
        <w:rPr>
          <w:rFonts w:hint="eastAsia" w:ascii="宋体" w:hAnsi="宋体"/>
          <w:sz w:val="24"/>
        </w:rPr>
        <w:t>输入用户名、密码（</w:t>
      </w:r>
      <w:r>
        <w:rPr>
          <w:rFonts w:hint="eastAsia" w:ascii="宋体" w:hAnsi="宋体"/>
          <w:sz w:val="24"/>
          <w:lang w:val="en-US" w:eastAsia="zh-CN"/>
        </w:rPr>
        <w:t>统一身份认证账号密码</w:t>
      </w:r>
      <w:r>
        <w:rPr>
          <w:rFonts w:hint="eastAsia" w:ascii="宋体" w:hAnsi="宋体"/>
          <w:sz w:val="24"/>
        </w:rPr>
        <w:t>），进行验证，即可登录系统，出现如下画面，注意,上面窗口如长时间不操作,应</w:t>
      </w:r>
      <w:r>
        <w:rPr>
          <w:rFonts w:hint="eastAsia" w:ascii="宋体" w:hAnsi="宋体"/>
          <w:sz w:val="24"/>
          <w:lang w:eastAsia="zh-CN"/>
        </w:rPr>
        <w:t>按</w:t>
      </w:r>
      <w:r>
        <w:rPr>
          <w:rFonts w:hint="eastAsia" w:ascii="宋体" w:hAnsi="宋体"/>
          <w:sz w:val="24"/>
          <w:lang w:val="en-US" w:eastAsia="zh-CN"/>
        </w:rPr>
        <w:t>F5对页面进行刷新</w:t>
      </w:r>
      <w:r>
        <w:rPr>
          <w:rFonts w:hint="eastAsia" w:ascii="宋体" w:hAnsi="宋体"/>
          <w:sz w:val="24"/>
        </w:rPr>
        <w:t>。</w:t>
      </w:r>
    </w:p>
    <w:p>
      <w:pPr>
        <w:jc w:val="center"/>
        <w:rPr>
          <w:rFonts w:hint="eastAsia"/>
          <w:sz w:val="36"/>
          <w:szCs w:val="36"/>
        </w:rPr>
      </w:pPr>
      <w:r>
        <w:drawing>
          <wp:inline distT="0" distB="0" distL="114300" distR="114300">
            <wp:extent cx="6113780" cy="2668270"/>
            <wp:effectExtent l="9525" t="9525" r="10795" b="2730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5"/>
                    <a:stretch>
                      <a:fillRect/>
                    </a:stretch>
                  </pic:blipFill>
                  <pic:spPr>
                    <a:xfrm>
                      <a:off x="0" y="0"/>
                      <a:ext cx="6113780" cy="266827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2"/>
        <w:spacing w:before="160" w:after="160" w:line="360" w:lineRule="auto"/>
        <w:jc w:val="both"/>
        <w:outlineLvl w:val="9"/>
        <w:rPr>
          <w:rFonts w:ascii="宋体" w:hAnsi="宋体"/>
          <w:sz w:val="30"/>
          <w:szCs w:val="30"/>
        </w:rPr>
        <w:sectPr>
          <w:pgSz w:w="11906" w:h="16838"/>
          <w:pgMar w:top="1134" w:right="1134" w:bottom="1134" w:left="1134" w:header="851" w:footer="992" w:gutter="0"/>
          <w:pgNumType w:fmt="decimal"/>
          <w:cols w:space="720" w:num="1"/>
          <w:docGrid w:type="lines" w:linePitch="312" w:charSpace="0"/>
        </w:sectPr>
      </w:pPr>
    </w:p>
    <w:p>
      <w:pPr>
        <w:pStyle w:val="3"/>
        <w:spacing w:before="100" w:after="100" w:line="360" w:lineRule="auto"/>
        <w:jc w:val="both"/>
        <w:rPr>
          <w:rFonts w:ascii="宋体" w:hAnsi="宋体" w:eastAsia="宋体" w:cs="宋体"/>
          <w:sz w:val="28"/>
          <w:szCs w:val="28"/>
        </w:rPr>
      </w:pPr>
      <w:bookmarkStart w:id="12" w:name="_Toc29544"/>
      <w:bookmarkStart w:id="13" w:name="_Toc5017"/>
      <w:r>
        <w:rPr>
          <w:rFonts w:hint="eastAsia" w:ascii="宋体" w:hAnsi="宋体" w:eastAsia="宋体" w:cs="宋体"/>
          <w:sz w:val="28"/>
          <w:szCs w:val="28"/>
          <w:lang w:val="en-US" w:eastAsia="zh-CN"/>
        </w:rPr>
        <w:t>二</w:t>
      </w:r>
      <w:r>
        <w:rPr>
          <w:rFonts w:hint="eastAsia" w:ascii="宋体" w:hAnsi="宋体" w:eastAsia="宋体" w:cs="宋体"/>
          <w:sz w:val="28"/>
          <w:szCs w:val="28"/>
        </w:rPr>
        <w:t>、功能区域</w:t>
      </w:r>
      <w:bookmarkEnd w:id="12"/>
      <w:bookmarkEnd w:id="13"/>
    </w:p>
    <w:p>
      <w:pPr>
        <w:spacing w:line="360" w:lineRule="auto"/>
        <w:ind w:firstLine="480" w:firstLineChars="200"/>
        <w:rPr>
          <w:rFonts w:ascii="宋体" w:hAnsi="宋体"/>
          <w:sz w:val="24"/>
        </w:rPr>
      </w:pPr>
      <w:r>
        <w:rPr>
          <w:rFonts w:hint="eastAsia" w:ascii="宋体" w:hAnsi="宋体"/>
          <w:sz w:val="24"/>
        </w:rPr>
        <w:t>用户登录后的界面分别分为6个功能分区，分别是：</w:t>
      </w:r>
    </w:p>
    <w:p>
      <w:pPr>
        <w:pStyle w:val="5"/>
        <w:spacing w:before="100" w:after="100" w:line="360" w:lineRule="auto"/>
        <w:rPr>
          <w:rFonts w:ascii="宋体" w:hAnsi="宋体" w:cs="宋体"/>
          <w:sz w:val="24"/>
        </w:rPr>
      </w:pPr>
      <w:bookmarkStart w:id="14" w:name="_Toc1473"/>
      <w:r>
        <w:rPr>
          <w:rFonts w:hint="eastAsia" w:ascii="宋体" w:hAnsi="宋体" w:cs="宋体"/>
          <w:sz w:val="24"/>
        </w:rPr>
        <w:t>1）菜单区域</w:t>
      </w:r>
      <w:bookmarkEnd w:id="14"/>
    </w:p>
    <w:p>
      <w:pPr>
        <w:spacing w:line="360" w:lineRule="auto"/>
        <w:ind w:firstLine="480" w:firstLineChars="200"/>
        <w:rPr>
          <w:rFonts w:hint="eastAsia" w:ascii="宋体" w:hAnsi="宋体"/>
          <w:sz w:val="24"/>
        </w:rPr>
      </w:pPr>
      <w:r>
        <w:rPr>
          <w:rFonts w:ascii="宋体" w:hAnsi="宋体"/>
          <w:sz w:val="24"/>
        </w:rPr>
        <w:t>左侧含有该用户所有功能菜单</w:t>
      </w:r>
      <w:r>
        <w:rPr>
          <w:rFonts w:hint="eastAsia" w:ascii="宋体" w:hAnsi="宋体"/>
          <w:sz w:val="24"/>
        </w:rPr>
        <w:t>，除快捷菜单及功能区域菜单均包含在左侧菜单中，根据用户角色所具备权限显示。</w:t>
      </w:r>
    </w:p>
    <w:p>
      <w:pPr>
        <w:pStyle w:val="5"/>
        <w:spacing w:before="100" w:after="100" w:line="360" w:lineRule="auto"/>
        <w:rPr>
          <w:rFonts w:ascii="宋体" w:hAnsi="宋体" w:cs="宋体"/>
          <w:sz w:val="24"/>
        </w:rPr>
      </w:pPr>
      <w:bookmarkStart w:id="15" w:name="_Toc27868"/>
      <w:r>
        <w:rPr>
          <w:rFonts w:hint="eastAsia" w:ascii="宋体" w:hAnsi="宋体" w:cs="宋体"/>
          <w:sz w:val="24"/>
        </w:rPr>
        <w:t>2）快捷办理区域</w:t>
      </w:r>
      <w:bookmarkEnd w:id="15"/>
    </w:p>
    <w:p>
      <w:pPr>
        <w:spacing w:line="360" w:lineRule="auto"/>
        <w:ind w:firstLine="480" w:firstLineChars="200"/>
        <w:rPr>
          <w:rFonts w:hint="eastAsia" w:ascii="宋体" w:hAnsi="宋体"/>
          <w:sz w:val="24"/>
        </w:rPr>
      </w:pPr>
      <w:r>
        <w:rPr>
          <w:rFonts w:ascii="宋体" w:hAnsi="宋体"/>
          <w:sz w:val="24"/>
        </w:rPr>
        <w:t>用户可对</w:t>
      </w:r>
      <w:r>
        <w:rPr>
          <w:rFonts w:hint="eastAsia" w:ascii="宋体" w:hAnsi="宋体"/>
          <w:sz w:val="24"/>
        </w:rPr>
        <w:t>“资产登记”、“资产变动（含调拨、调剂、处置等）”、“单据打印”及“综合查询”等功能在首页快捷办理区域直接点击办理，无须查询左侧菜单。</w:t>
      </w:r>
    </w:p>
    <w:p>
      <w:pPr>
        <w:pStyle w:val="5"/>
        <w:spacing w:before="100" w:after="100" w:line="360" w:lineRule="auto"/>
        <w:rPr>
          <w:rFonts w:ascii="宋体" w:hAnsi="宋体" w:cs="宋体"/>
          <w:sz w:val="24"/>
        </w:rPr>
      </w:pPr>
      <w:bookmarkStart w:id="16" w:name="_Toc19273"/>
      <w:r>
        <w:rPr>
          <w:rFonts w:hint="eastAsia" w:ascii="宋体" w:hAnsi="宋体" w:cs="宋体"/>
          <w:sz w:val="24"/>
        </w:rPr>
        <w:t>3）业务审核进度区域</w:t>
      </w:r>
      <w:bookmarkEnd w:id="16"/>
    </w:p>
    <w:p>
      <w:pPr>
        <w:spacing w:line="360" w:lineRule="auto"/>
        <w:ind w:firstLine="480" w:firstLineChars="200"/>
        <w:rPr>
          <w:rFonts w:hint="eastAsia" w:ascii="宋体" w:hAnsi="宋体"/>
          <w:sz w:val="24"/>
        </w:rPr>
      </w:pPr>
      <w:r>
        <w:rPr>
          <w:rFonts w:hint="eastAsia" w:ascii="宋体" w:hAnsi="宋体"/>
          <w:sz w:val="24"/>
          <w:lang w:eastAsia="zh-CN"/>
        </w:rPr>
        <w:t>老师可在此</w:t>
      </w:r>
      <w:r>
        <w:rPr>
          <w:rFonts w:hint="eastAsia" w:ascii="宋体" w:hAnsi="宋体"/>
          <w:sz w:val="24"/>
        </w:rPr>
        <w:t>查询所有和本账号相关的业务进度办理（审核进度）情况、单据内容等。</w:t>
      </w:r>
    </w:p>
    <w:p>
      <w:pPr>
        <w:pStyle w:val="5"/>
        <w:spacing w:before="100" w:after="100" w:line="360" w:lineRule="auto"/>
        <w:rPr>
          <w:rFonts w:ascii="宋体" w:hAnsi="宋体" w:cs="宋体"/>
          <w:sz w:val="24"/>
        </w:rPr>
      </w:pPr>
      <w:bookmarkStart w:id="17" w:name="_Toc27191"/>
      <w:r>
        <w:rPr>
          <w:rFonts w:hint="eastAsia" w:ascii="宋体" w:hAnsi="宋体" w:cs="宋体"/>
          <w:sz w:val="24"/>
        </w:rPr>
        <w:t>4）通知公告区域</w:t>
      </w:r>
      <w:bookmarkEnd w:id="17"/>
    </w:p>
    <w:p>
      <w:pPr>
        <w:spacing w:line="360" w:lineRule="auto"/>
        <w:ind w:firstLine="480" w:firstLineChars="200"/>
        <w:rPr>
          <w:rFonts w:hint="eastAsia" w:ascii="宋体" w:hAnsi="宋体"/>
          <w:sz w:val="24"/>
        </w:rPr>
      </w:pPr>
      <w:r>
        <w:rPr>
          <w:rFonts w:ascii="宋体" w:hAnsi="宋体"/>
          <w:sz w:val="24"/>
        </w:rPr>
        <w:t>可供各用户查看管理员发布</w:t>
      </w:r>
      <w:r>
        <w:rPr>
          <w:rFonts w:hint="eastAsia" w:ascii="宋体" w:hAnsi="宋体"/>
          <w:sz w:val="24"/>
          <w:lang w:eastAsia="zh-CN"/>
        </w:rPr>
        <w:t>的</w:t>
      </w:r>
      <w:r>
        <w:rPr>
          <w:rFonts w:ascii="宋体" w:hAnsi="宋体"/>
          <w:sz w:val="24"/>
        </w:rPr>
        <w:t>通知公告</w:t>
      </w:r>
      <w:r>
        <w:rPr>
          <w:rFonts w:hint="eastAsia" w:ascii="宋体" w:hAnsi="宋体"/>
          <w:sz w:val="24"/>
        </w:rPr>
        <w:t>。</w:t>
      </w:r>
    </w:p>
    <w:p>
      <w:pPr>
        <w:pStyle w:val="5"/>
        <w:spacing w:before="100" w:after="100" w:line="360" w:lineRule="auto"/>
        <w:rPr>
          <w:rFonts w:ascii="宋体" w:hAnsi="宋体" w:cs="宋体"/>
          <w:sz w:val="24"/>
        </w:rPr>
      </w:pPr>
      <w:bookmarkStart w:id="18" w:name="_Toc16001"/>
      <w:r>
        <w:rPr>
          <w:rFonts w:hint="eastAsia" w:ascii="宋体" w:hAnsi="宋体" w:cs="宋体"/>
          <w:sz w:val="24"/>
        </w:rPr>
        <w:t>5）管辖及个人资产查询区域</w:t>
      </w:r>
      <w:bookmarkEnd w:id="18"/>
    </w:p>
    <w:p>
      <w:pPr>
        <w:spacing w:line="360" w:lineRule="auto"/>
        <w:ind w:firstLine="480" w:firstLineChars="200"/>
        <w:rPr>
          <w:rFonts w:hint="eastAsia" w:ascii="宋体" w:hAnsi="宋体"/>
          <w:sz w:val="24"/>
        </w:rPr>
      </w:pPr>
      <w:r>
        <w:rPr>
          <w:rFonts w:ascii="宋体" w:hAnsi="宋体"/>
          <w:sz w:val="24"/>
        </w:rPr>
        <w:t>可供</w:t>
      </w:r>
      <w:r>
        <w:rPr>
          <w:rFonts w:hint="eastAsia" w:ascii="宋体" w:hAnsi="宋体"/>
          <w:sz w:val="24"/>
          <w:lang w:eastAsia="zh-CN"/>
        </w:rPr>
        <w:t>老师</w:t>
      </w:r>
      <w:r>
        <w:rPr>
          <w:rFonts w:ascii="宋体" w:hAnsi="宋体"/>
          <w:sz w:val="24"/>
        </w:rPr>
        <w:t>查询名下</w:t>
      </w:r>
      <w:r>
        <w:rPr>
          <w:rFonts w:hint="eastAsia" w:ascii="宋体" w:hAnsi="宋体"/>
          <w:sz w:val="24"/>
          <w:lang w:eastAsia="zh-CN"/>
        </w:rPr>
        <w:t>，以及管辖范围内的</w:t>
      </w:r>
      <w:r>
        <w:rPr>
          <w:rFonts w:ascii="宋体" w:hAnsi="宋体"/>
          <w:sz w:val="24"/>
        </w:rPr>
        <w:t>资产及分类情况</w:t>
      </w:r>
      <w:r>
        <w:rPr>
          <w:rFonts w:hint="eastAsia" w:ascii="宋体" w:hAnsi="宋体"/>
          <w:sz w:val="24"/>
        </w:rPr>
        <w:t>。</w:t>
      </w:r>
    </w:p>
    <w:p>
      <w:pPr>
        <w:pStyle w:val="5"/>
        <w:spacing w:before="100" w:after="100" w:line="360" w:lineRule="auto"/>
        <w:rPr>
          <w:rFonts w:ascii="宋体" w:hAnsi="宋体" w:cs="宋体"/>
          <w:sz w:val="24"/>
        </w:rPr>
      </w:pPr>
      <w:bookmarkStart w:id="19" w:name="_Toc20312"/>
      <w:r>
        <w:rPr>
          <w:rFonts w:hint="eastAsia" w:ascii="宋体" w:hAnsi="宋体" w:cs="宋体"/>
          <w:sz w:val="24"/>
        </w:rPr>
        <w:t>6）处置（报废）、资产调剂</w:t>
      </w:r>
      <w:r>
        <w:rPr>
          <w:rFonts w:hint="eastAsia" w:ascii="宋体" w:hAnsi="宋体" w:cs="宋体"/>
          <w:sz w:val="24"/>
          <w:lang w:val="en-US" w:eastAsia="zh-CN"/>
        </w:rPr>
        <w:t>公物仓</w:t>
      </w:r>
      <w:r>
        <w:rPr>
          <w:rFonts w:hint="eastAsia" w:ascii="宋体" w:hAnsi="宋体" w:cs="宋体"/>
          <w:sz w:val="24"/>
        </w:rPr>
        <w:t>公示区域</w:t>
      </w:r>
      <w:bookmarkEnd w:id="19"/>
    </w:p>
    <w:p>
      <w:pPr>
        <w:spacing w:line="360" w:lineRule="auto"/>
        <w:ind w:firstLine="480" w:firstLineChars="200"/>
        <w:rPr>
          <w:rFonts w:ascii="宋体" w:hAnsi="宋体"/>
          <w:sz w:val="24"/>
        </w:rPr>
      </w:pPr>
      <w:r>
        <w:rPr>
          <w:rFonts w:ascii="宋体" w:hAnsi="宋体"/>
          <w:sz w:val="24"/>
        </w:rPr>
        <w:t>可供</w:t>
      </w:r>
      <w:r>
        <w:rPr>
          <w:rFonts w:hint="eastAsia" w:ascii="宋体" w:hAnsi="宋体"/>
          <w:sz w:val="24"/>
          <w:lang w:eastAsia="zh-CN"/>
        </w:rPr>
        <w:t>老师查看</w:t>
      </w:r>
      <w:r>
        <w:rPr>
          <w:rFonts w:ascii="宋体" w:hAnsi="宋体"/>
          <w:sz w:val="24"/>
        </w:rPr>
        <w:t>管理员发布</w:t>
      </w:r>
      <w:r>
        <w:rPr>
          <w:rFonts w:hint="eastAsia" w:ascii="宋体" w:hAnsi="宋体"/>
          <w:sz w:val="24"/>
          <w:lang w:eastAsia="zh-CN"/>
        </w:rPr>
        <w:t>的</w:t>
      </w:r>
      <w:r>
        <w:rPr>
          <w:rFonts w:hint="eastAsia" w:ascii="宋体" w:hAnsi="宋体"/>
          <w:sz w:val="24"/>
        </w:rPr>
        <w:t>处置（报废）、闲置调剂资产的公示信息</w:t>
      </w:r>
      <w:r>
        <w:rPr>
          <w:rFonts w:hint="eastAsia" w:ascii="宋体" w:hAnsi="宋体"/>
          <w:sz w:val="24"/>
          <w:lang w:eastAsia="zh-CN"/>
        </w:rPr>
        <w:t>其中</w:t>
      </w:r>
      <w:r>
        <w:rPr>
          <w:rFonts w:hint="eastAsia" w:ascii="宋体" w:hAnsi="宋体"/>
          <w:sz w:val="24"/>
        </w:rPr>
        <w:t>处置（报废）资产可线下提出质疑，或对闲置资产进行申领操作。</w:t>
      </w:r>
    </w:p>
    <w:p>
      <w:pPr>
        <w:jc w:val="center"/>
        <w:rPr>
          <w:rFonts w:hint="eastAsia"/>
        </w:rPr>
      </w:pPr>
    </w:p>
    <w:p>
      <w:pPr>
        <w:sectPr>
          <w:pgSz w:w="11906" w:h="16838"/>
          <w:pgMar w:top="1134" w:right="1134" w:bottom="1134" w:left="1134" w:header="851" w:footer="992" w:gutter="0"/>
          <w:pgNumType w:fmt="decimal"/>
          <w:cols w:space="720" w:num="1"/>
          <w:docGrid w:type="lines" w:linePitch="312" w:charSpace="0"/>
        </w:sectPr>
      </w:pPr>
      <w:r>
        <w:drawing>
          <wp:inline distT="0" distB="0" distL="114300" distR="114300">
            <wp:extent cx="6110605" cy="2810510"/>
            <wp:effectExtent l="9525" t="9525" r="13970" b="1841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6"/>
                    <a:stretch>
                      <a:fillRect/>
                    </a:stretch>
                  </pic:blipFill>
                  <pic:spPr>
                    <a:xfrm>
                      <a:off x="0" y="0"/>
                      <a:ext cx="6110605" cy="281051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2"/>
        <w:spacing w:before="160" w:after="160" w:line="360" w:lineRule="auto"/>
        <w:jc w:val="center"/>
        <w:rPr>
          <w:rFonts w:hint="eastAsia" w:ascii="宋体" w:hAnsi="宋体"/>
          <w:sz w:val="30"/>
          <w:szCs w:val="30"/>
        </w:rPr>
      </w:pPr>
      <w:bookmarkStart w:id="20" w:name="_Toc20705"/>
      <w:bookmarkStart w:id="21" w:name="_Toc25945"/>
      <w:r>
        <w:rPr>
          <w:rFonts w:hint="eastAsia" w:ascii="宋体" w:hAnsi="宋体"/>
          <w:sz w:val="30"/>
          <w:szCs w:val="30"/>
        </w:rPr>
        <w:t>第三章 资产登记</w:t>
      </w:r>
      <w:bookmarkEnd w:id="20"/>
      <w:bookmarkEnd w:id="21"/>
    </w:p>
    <w:p>
      <w:pPr>
        <w:pStyle w:val="5"/>
        <w:spacing w:before="100" w:after="100" w:line="360" w:lineRule="auto"/>
        <w:rPr>
          <w:rFonts w:hint="eastAsia" w:ascii="宋体" w:hAnsi="宋体" w:cs="宋体"/>
          <w:b/>
          <w:sz w:val="24"/>
          <w:lang w:val="en-US" w:eastAsia="zh-CN"/>
        </w:rPr>
      </w:pPr>
      <w:bookmarkStart w:id="22" w:name="_Toc25466"/>
      <w:r>
        <w:rPr>
          <w:rFonts w:hint="eastAsia" w:ascii="宋体" w:hAnsi="宋体" w:cs="宋体"/>
          <w:b/>
          <w:sz w:val="24"/>
          <w:lang w:val="en-US" w:eastAsia="zh-CN"/>
        </w:rPr>
        <w:t>一、固定资产（含无形资产）登记</w:t>
      </w:r>
      <w:bookmarkEnd w:id="22"/>
    </w:p>
    <w:p>
      <w:pPr>
        <w:bidi w:val="0"/>
        <w:ind w:firstLine="240" w:firstLineChars="100"/>
        <w:rPr>
          <w:rFonts w:hint="eastAsia" w:ascii="宋体" w:hAnsi="宋体"/>
          <w:b w:val="0"/>
          <w:kern w:val="2"/>
          <w:sz w:val="24"/>
          <w:szCs w:val="24"/>
          <w:lang w:val="en-US" w:eastAsia="zh-CN" w:bidi="ar-SA"/>
        </w:rPr>
      </w:pPr>
      <w:r>
        <w:rPr>
          <w:rFonts w:hint="eastAsia" w:ascii="宋体" w:hAnsi="宋体"/>
          <w:b w:val="0"/>
          <w:kern w:val="2"/>
          <w:sz w:val="24"/>
          <w:szCs w:val="24"/>
          <w:lang w:val="en-US" w:eastAsia="zh-CN" w:bidi="ar-SA"/>
        </w:rPr>
        <w:t>1.操作菜单为：点击首页快捷菜单“资产登记”或左侧“资产入账—资产登记” 菜单，都可以进入登记界面。</w:t>
      </w:r>
    </w:p>
    <w:p>
      <w:pPr>
        <w:jc w:val="center"/>
      </w:pPr>
      <w:r>
        <w:drawing>
          <wp:inline distT="0" distB="0" distL="114300" distR="114300">
            <wp:extent cx="6110605" cy="2677160"/>
            <wp:effectExtent l="9525" t="9525" r="13970" b="184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7"/>
                    <a:stretch>
                      <a:fillRect/>
                    </a:stretch>
                  </pic:blipFill>
                  <pic:spPr>
                    <a:xfrm>
                      <a:off x="0" y="0"/>
                      <a:ext cx="6110605" cy="2677160"/>
                    </a:xfrm>
                    <a:prstGeom prst="rect">
                      <a:avLst/>
                    </a:prstGeom>
                    <a:noFill/>
                    <a:ln w="9525" cap="flat" cmpd="sng">
                      <a:solidFill>
                        <a:srgbClr val="000000"/>
                      </a:solidFill>
                      <a:prstDash val="solid"/>
                      <a:miter/>
                      <a:headEnd type="none" w="med" len="med"/>
                      <a:tailEnd type="none" w="med" len="med"/>
                    </a:ln>
                  </pic:spPr>
                </pic:pic>
              </a:graphicData>
            </a:graphic>
          </wp:inline>
        </w:drawing>
      </w:r>
    </w:p>
    <w:p>
      <w:pPr>
        <w:numPr>
          <w:ilvl w:val="0"/>
          <w:numId w:val="1"/>
        </w:numPr>
        <w:spacing w:line="360" w:lineRule="auto"/>
        <w:ind w:firstLine="480" w:firstLineChars="200"/>
        <w:rPr>
          <w:rFonts w:hint="eastAsia" w:ascii="宋体" w:hAnsi="宋体"/>
          <w:sz w:val="24"/>
        </w:rPr>
      </w:pPr>
      <w:r>
        <w:rPr>
          <w:rFonts w:hint="eastAsia" w:ascii="宋体" w:hAnsi="宋体"/>
          <w:sz w:val="24"/>
        </w:rPr>
        <w:t>如图，进入资产登记界面后，选择需要进行登记资产类型。</w:t>
      </w:r>
    </w:p>
    <w:p>
      <w:pPr>
        <w:jc w:val="center"/>
        <w:sectPr>
          <w:pgSz w:w="11906" w:h="16838"/>
          <w:pgMar w:top="1134" w:right="1134" w:bottom="1134" w:left="1134" w:header="851" w:footer="992" w:gutter="0"/>
          <w:pgNumType w:fmt="decimal"/>
          <w:cols w:space="720" w:num="1"/>
          <w:docGrid w:type="lines" w:linePitch="312" w:charSpace="0"/>
        </w:sectPr>
      </w:pPr>
      <w:r>
        <w:drawing>
          <wp:inline distT="0" distB="0" distL="114300" distR="114300">
            <wp:extent cx="6116320" cy="2787015"/>
            <wp:effectExtent l="9525" t="9525" r="27305" b="2286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8"/>
                    <a:stretch>
                      <a:fillRect/>
                    </a:stretch>
                  </pic:blipFill>
                  <pic:spPr>
                    <a:xfrm>
                      <a:off x="0" y="0"/>
                      <a:ext cx="6116320" cy="2787015"/>
                    </a:xfrm>
                    <a:prstGeom prst="rect">
                      <a:avLst/>
                    </a:prstGeom>
                    <a:noFill/>
                    <a:ln w="9525" cap="flat" cmpd="sng">
                      <a:solidFill>
                        <a:srgbClr val="000000"/>
                      </a:solidFill>
                      <a:prstDash val="solid"/>
                      <a:miter/>
                      <a:headEnd type="none" w="med" len="med"/>
                      <a:tailEnd type="none" w="med" len="med"/>
                    </a:ln>
                  </pic:spPr>
                </pic:pic>
              </a:graphicData>
            </a:graphic>
          </wp:inline>
        </w:drawing>
      </w:r>
    </w:p>
    <w:p>
      <w:pPr>
        <w:spacing w:line="360" w:lineRule="auto"/>
        <w:ind w:firstLine="480" w:firstLineChars="200"/>
        <w:rPr>
          <w:rFonts w:ascii="宋体" w:hAnsi="宋体"/>
          <w:sz w:val="24"/>
        </w:rPr>
      </w:pPr>
      <w:r>
        <w:rPr>
          <w:rFonts w:hint="eastAsia" w:ascii="宋体" w:hAnsi="宋体"/>
          <w:sz w:val="24"/>
        </w:rPr>
        <w:t>3.如图，点击资产登记后，进入如下图所示登记界面,在红色框标记处，可选择需要录入的资产模块；将页面中带*的资产属性填写完整，然后再点击“保存”按钮。</w:t>
      </w:r>
    </w:p>
    <w:p>
      <w:pPr>
        <w:spacing w:line="360" w:lineRule="auto"/>
        <w:rPr>
          <w:rFonts w:ascii="宋体" w:hAnsi="宋体"/>
          <w:sz w:val="24"/>
        </w:rPr>
      </w:pPr>
      <w:r>
        <w:drawing>
          <wp:inline distT="0" distB="0" distL="114300" distR="114300">
            <wp:extent cx="6108065" cy="2843530"/>
            <wp:effectExtent l="9525" t="9525" r="16510" b="2349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9"/>
                    <a:stretch>
                      <a:fillRect/>
                    </a:stretch>
                  </pic:blipFill>
                  <pic:spPr>
                    <a:xfrm>
                      <a:off x="0" y="0"/>
                      <a:ext cx="6108065" cy="284353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宋体" w:hAnsi="宋体"/>
          <w:sz w:val="24"/>
        </w:rPr>
        <w:t>4.如图，资产信息填写完成后，并确定保存后，会提示保存成功，且会弹出如图所示窗口；第一步可以对登记的信息进行修改，确认无误后点击第二步的‘提交审核’按钮，完成资产的录入。</w:t>
      </w:r>
    </w:p>
    <w:p>
      <w:pPr>
        <w:spacing w:line="360" w:lineRule="auto"/>
        <w:rPr>
          <w:rFonts w:ascii="宋体" w:hAnsi="宋体"/>
          <w:sz w:val="24"/>
        </w:rPr>
        <w:sectPr>
          <w:pgSz w:w="11906" w:h="16838"/>
          <w:pgMar w:top="1134" w:right="1134" w:bottom="1134" w:left="1134" w:header="851" w:footer="992" w:gutter="0"/>
          <w:pgNumType w:fmt="decimal"/>
          <w:cols w:space="720" w:num="1"/>
          <w:docGrid w:type="lines" w:linePitch="312" w:charSpace="0"/>
        </w:sectPr>
      </w:pPr>
      <w:r>
        <w:drawing>
          <wp:inline distT="0" distB="0" distL="114300" distR="114300">
            <wp:extent cx="6108065" cy="2771140"/>
            <wp:effectExtent l="9525" t="9525" r="16510" b="1968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0"/>
                    <a:stretch>
                      <a:fillRect/>
                    </a:stretch>
                  </pic:blipFill>
                  <pic:spPr>
                    <a:xfrm>
                      <a:off x="0" y="0"/>
                      <a:ext cx="6108065" cy="2771140"/>
                    </a:xfrm>
                    <a:prstGeom prst="rect">
                      <a:avLst/>
                    </a:prstGeom>
                    <a:noFill/>
                    <a:ln w="9525" cap="flat" cmpd="sng">
                      <a:solidFill>
                        <a:srgbClr val="000000"/>
                      </a:solidFill>
                      <a:prstDash val="solid"/>
                      <a:miter/>
                      <a:headEnd type="none" w="med" len="med"/>
                      <a:tailEnd type="none" w="med" len="med"/>
                    </a:ln>
                  </pic:spPr>
                </pic:pic>
              </a:graphicData>
            </a:graphic>
          </wp:inline>
        </w:drawing>
      </w:r>
    </w:p>
    <w:p>
      <w:pPr>
        <w:numPr>
          <w:ilvl w:val="0"/>
          <w:numId w:val="2"/>
        </w:numPr>
        <w:spacing w:line="360" w:lineRule="auto"/>
        <w:ind w:firstLine="480" w:firstLineChars="200"/>
        <w:rPr>
          <w:rFonts w:hint="eastAsia" w:ascii="宋体" w:hAnsi="宋体"/>
          <w:sz w:val="24"/>
        </w:rPr>
      </w:pPr>
      <w:r>
        <w:rPr>
          <w:rFonts w:hint="eastAsia" w:ascii="宋体" w:hAnsi="宋体"/>
          <w:sz w:val="24"/>
        </w:rPr>
        <w:t>如图，点击否提交审核后，页面有如图所示提示，复制页面</w:t>
      </w:r>
      <w:r>
        <w:rPr>
          <w:rFonts w:hint="eastAsia" w:ascii="宋体" w:hAnsi="宋体"/>
          <w:sz w:val="24"/>
          <w:lang w:eastAsia="zh-CN"/>
        </w:rPr>
        <w:t>数据</w:t>
      </w:r>
      <w:r>
        <w:rPr>
          <w:rFonts w:hint="eastAsia" w:ascii="宋体" w:hAnsi="宋体"/>
          <w:sz w:val="24"/>
        </w:rPr>
        <w:t>或重置页</w:t>
      </w:r>
      <w:r>
        <w:rPr>
          <w:rFonts w:hint="eastAsia" w:ascii="宋体" w:hAnsi="宋体"/>
          <w:sz w:val="24"/>
          <w:lang w:eastAsia="zh-CN"/>
        </w:rPr>
        <w:t>面数据</w:t>
      </w:r>
      <w:r>
        <w:rPr>
          <w:rFonts w:hint="eastAsia" w:ascii="宋体" w:hAnsi="宋体" w:eastAsia="宋体" w:cs="Times New Roman"/>
          <w:sz w:val="24"/>
        </w:rPr>
        <w:t>；</w:t>
      </w:r>
      <w:r>
        <w:rPr>
          <w:rFonts w:hint="eastAsia" w:ascii="宋体" w:hAnsi="宋体" w:eastAsia="宋体" w:cs="Times New Roman"/>
          <w:sz w:val="24"/>
          <w:lang w:eastAsia="zh-CN"/>
        </w:rPr>
        <w:t>数据提交成功后即可进行单据打印（</w:t>
      </w:r>
      <w:r>
        <w:rPr>
          <w:rFonts w:hint="eastAsia" w:ascii="宋体" w:hAnsi="宋体" w:eastAsia="宋体" w:cs="Times New Roman"/>
          <w:sz w:val="24"/>
          <w:lang w:val="en-US" w:eastAsia="zh-CN"/>
        </w:rPr>
        <w:t>走线下流程：入账单</w:t>
      </w:r>
      <w:r>
        <w:rPr>
          <w:rFonts w:hint="eastAsia" w:ascii="宋体" w:hAnsi="宋体" w:eastAsia="宋体" w:cs="Times New Roman"/>
          <w:sz w:val="24"/>
          <w:highlight w:val="yellow"/>
          <w:lang w:val="en-US" w:eastAsia="zh-CN"/>
        </w:rPr>
        <w:t>提交后</w:t>
      </w:r>
      <w:r>
        <w:rPr>
          <w:rFonts w:hint="eastAsia" w:ascii="宋体" w:hAnsi="宋体" w:eastAsia="宋体" w:cs="Times New Roman"/>
          <w:sz w:val="24"/>
          <w:lang w:val="en-US" w:eastAsia="zh-CN"/>
        </w:rPr>
        <w:t>打印；走线上流程：入账单</w:t>
      </w:r>
      <w:r>
        <w:rPr>
          <w:rFonts w:hint="eastAsia" w:ascii="宋体" w:hAnsi="宋体" w:eastAsia="宋体" w:cs="Times New Roman"/>
          <w:sz w:val="24"/>
          <w:highlight w:val="yellow"/>
          <w:lang w:val="en-US" w:eastAsia="zh-CN"/>
        </w:rPr>
        <w:t>初审后</w:t>
      </w:r>
      <w:r>
        <w:rPr>
          <w:rFonts w:hint="eastAsia" w:ascii="宋体" w:hAnsi="宋体" w:eastAsia="宋体" w:cs="Times New Roman"/>
          <w:sz w:val="24"/>
          <w:lang w:val="en-US" w:eastAsia="zh-CN"/>
        </w:rPr>
        <w:t>打印</w:t>
      </w:r>
      <w:r>
        <w:rPr>
          <w:rFonts w:hint="eastAsia" w:ascii="宋体" w:hAnsi="宋体" w:eastAsia="宋体" w:cs="Times New Roman"/>
          <w:sz w:val="24"/>
          <w:lang w:eastAsia="zh-CN"/>
        </w:rPr>
        <w:t>）</w:t>
      </w:r>
    </w:p>
    <w:p>
      <w:pPr>
        <w:numPr>
          <w:ilvl w:val="0"/>
          <w:numId w:val="0"/>
        </w:numPr>
        <w:spacing w:line="360" w:lineRule="auto"/>
        <w:ind w:left="420" w:leftChars="0" w:firstLine="420" w:firstLineChars="0"/>
        <w:rPr>
          <w:rFonts w:hint="eastAsia" w:ascii="宋体" w:hAnsi="宋体"/>
          <w:sz w:val="24"/>
          <w:lang w:eastAsia="zh-CN"/>
        </w:rPr>
      </w:pPr>
      <w:r>
        <w:rPr>
          <w:rFonts w:hint="eastAsia" w:ascii="宋体" w:hAnsi="宋体"/>
          <w:sz w:val="24"/>
          <w:lang w:val="en-US" w:eastAsia="zh-CN"/>
        </w:rPr>
        <w:t>5.1</w:t>
      </w:r>
      <w:r>
        <w:rPr>
          <w:rFonts w:hint="eastAsia" w:ascii="宋体" w:hAnsi="宋体"/>
          <w:sz w:val="24"/>
          <w:lang w:eastAsia="zh-CN"/>
        </w:rPr>
        <w:t>点击</w:t>
      </w:r>
      <w:r>
        <w:rPr>
          <w:rFonts w:hint="eastAsia" w:ascii="宋体" w:hAnsi="宋体"/>
          <w:sz w:val="24"/>
        </w:rPr>
        <w:t>复制页面</w:t>
      </w:r>
      <w:r>
        <w:rPr>
          <w:rFonts w:hint="eastAsia" w:ascii="宋体" w:hAnsi="宋体"/>
          <w:sz w:val="24"/>
          <w:lang w:eastAsia="zh-CN"/>
        </w:rPr>
        <w:t>数据，将复制上一条录入的资产数据，老师可以在此基础上进行修改使其变为当前要录入的资产然后保存提交</w:t>
      </w:r>
    </w:p>
    <w:p>
      <w:pPr>
        <w:numPr>
          <w:ilvl w:val="0"/>
          <w:numId w:val="0"/>
        </w:numPr>
        <w:spacing w:line="360" w:lineRule="auto"/>
        <w:ind w:left="420" w:leftChars="0" w:firstLine="420" w:firstLineChars="0"/>
        <w:rPr>
          <w:rFonts w:hint="default" w:ascii="宋体" w:hAnsi="宋体"/>
          <w:sz w:val="24"/>
          <w:lang w:val="en-US" w:eastAsia="zh-CN"/>
        </w:rPr>
      </w:pPr>
      <w:r>
        <w:rPr>
          <w:rFonts w:hint="eastAsia" w:ascii="宋体" w:hAnsi="宋体"/>
          <w:sz w:val="24"/>
          <w:lang w:val="en-US" w:eastAsia="zh-CN"/>
        </w:rPr>
        <w:t>5.2点击</w:t>
      </w:r>
      <w:r>
        <w:rPr>
          <w:rFonts w:hint="eastAsia" w:ascii="宋体" w:hAnsi="宋体"/>
          <w:sz w:val="24"/>
        </w:rPr>
        <w:t>重置页</w:t>
      </w:r>
      <w:r>
        <w:rPr>
          <w:rFonts w:hint="eastAsia" w:ascii="宋体" w:hAnsi="宋体"/>
          <w:sz w:val="24"/>
          <w:lang w:eastAsia="zh-CN"/>
        </w:rPr>
        <w:t>面数据，将登记页面重置为初始页面（无数据），在此老师可以继续录入也可以点击其他模块进行录入</w:t>
      </w:r>
    </w:p>
    <w:p>
      <w:pPr>
        <w:spacing w:line="360" w:lineRule="auto"/>
      </w:pPr>
      <w:r>
        <w:drawing>
          <wp:inline distT="0" distB="0" distL="114300" distR="114300">
            <wp:extent cx="6117590" cy="3245485"/>
            <wp:effectExtent l="9525" t="9525" r="26035" b="2159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1"/>
                    <a:stretch>
                      <a:fillRect/>
                    </a:stretch>
                  </pic:blipFill>
                  <pic:spPr>
                    <a:xfrm>
                      <a:off x="0" y="0"/>
                      <a:ext cx="6117590" cy="3245485"/>
                    </a:xfrm>
                    <a:prstGeom prst="rect">
                      <a:avLst/>
                    </a:prstGeom>
                    <a:noFill/>
                    <a:ln w="9525" cap="flat" cmpd="sng">
                      <a:solidFill>
                        <a:srgbClr val="000000"/>
                      </a:solidFill>
                      <a:prstDash val="solid"/>
                      <a:miter/>
                      <a:headEnd type="none" w="med" len="med"/>
                      <a:tailEnd type="none" w="med" len="med"/>
                    </a:ln>
                  </pic:spPr>
                </pic:pic>
              </a:graphicData>
            </a:graphic>
          </wp:inline>
        </w:drawing>
      </w:r>
    </w:p>
    <w:p>
      <w:pPr>
        <w:spacing w:line="360" w:lineRule="auto"/>
      </w:pPr>
      <w:r>
        <w:drawing>
          <wp:inline distT="0" distB="0" distL="114300" distR="114300">
            <wp:extent cx="6117590" cy="2435225"/>
            <wp:effectExtent l="0" t="0" r="16510" b="317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2"/>
                    <a:stretch>
                      <a:fillRect/>
                    </a:stretch>
                  </pic:blipFill>
                  <pic:spPr>
                    <a:xfrm>
                      <a:off x="0" y="0"/>
                      <a:ext cx="6117590" cy="2435225"/>
                    </a:xfrm>
                    <a:prstGeom prst="rect">
                      <a:avLst/>
                    </a:prstGeom>
                    <a:noFill/>
                    <a:ln>
                      <a:noFill/>
                    </a:ln>
                  </pic:spPr>
                </pic:pic>
              </a:graphicData>
            </a:graphic>
          </wp:inline>
        </w:drawing>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rPr>
          <w:rFonts w:ascii="宋体" w:hAnsi="宋体"/>
          <w:sz w:val="24"/>
        </w:rPr>
      </w:pPr>
      <w:r>
        <w:rPr>
          <w:rFonts w:hint="eastAsia" w:ascii="宋体" w:hAnsi="宋体"/>
          <w:sz w:val="24"/>
        </w:rPr>
        <w:t>6.如图，录入资产的批量大于1时，会要求填写附单，附单的内容可以下拉复制，也可以在Excel表中把填写的数据整理好，再粘贴进去，填写完成后保存，继续填写其他必填项，最后保存提交审核。</w:t>
      </w:r>
    </w:p>
    <w:p>
      <w:pPr>
        <w:jc w:val="center"/>
      </w:pPr>
      <w:r>
        <w:drawing>
          <wp:inline distT="0" distB="0" distL="114300" distR="114300">
            <wp:extent cx="6108065" cy="2790190"/>
            <wp:effectExtent l="9525" t="9525" r="16510" b="19685"/>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13"/>
                    <a:stretch>
                      <a:fillRect/>
                    </a:stretch>
                  </pic:blipFill>
                  <pic:spPr>
                    <a:xfrm>
                      <a:off x="0" y="0"/>
                      <a:ext cx="6108065" cy="2790190"/>
                    </a:xfrm>
                    <a:prstGeom prst="rect">
                      <a:avLst/>
                    </a:prstGeom>
                    <a:noFill/>
                    <a:ln w="9525" cap="flat" cmpd="sng">
                      <a:solidFill>
                        <a:srgbClr val="000000"/>
                      </a:solidFill>
                      <a:prstDash val="solid"/>
                      <a:miter/>
                      <a:headEnd type="none" w="med" len="med"/>
                      <a:tailEnd type="none" w="med" len="med"/>
                    </a:ln>
                  </pic:spPr>
                </pic:pic>
              </a:graphicData>
            </a:graphic>
          </wp:inline>
        </w:drawing>
      </w:r>
    </w:p>
    <w:p>
      <w:pPr>
        <w:jc w:val="both"/>
      </w:pPr>
    </w:p>
    <w:p>
      <w:pPr>
        <w:spacing w:line="360" w:lineRule="auto"/>
        <w:ind w:firstLine="480" w:firstLineChars="200"/>
        <w:rPr>
          <w:rFonts w:ascii="宋体" w:hAnsi="宋体"/>
          <w:sz w:val="24"/>
        </w:rPr>
      </w:pPr>
      <w:r>
        <w:rPr>
          <w:rFonts w:hint="eastAsia" w:ascii="宋体" w:hAnsi="宋体"/>
          <w:sz w:val="24"/>
        </w:rPr>
        <w:t>7.提交审核后，可在左侧菜单点击资产信息补填对提交的数据进行修改（数据若通过上级部门审核后则无法修改），驳回或退回数据都将在此处进行修改后重新提交。</w:t>
      </w:r>
    </w:p>
    <w:p>
      <w:pPr>
        <w:jc w:val="center"/>
      </w:pPr>
      <w:r>
        <w:drawing>
          <wp:inline distT="0" distB="0" distL="114300" distR="114300">
            <wp:extent cx="6120130" cy="1892935"/>
            <wp:effectExtent l="9525" t="9525" r="23495" b="2159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4"/>
                    <a:stretch>
                      <a:fillRect/>
                    </a:stretch>
                  </pic:blipFill>
                  <pic:spPr>
                    <a:xfrm>
                      <a:off x="0" y="0"/>
                      <a:ext cx="6120130" cy="1892935"/>
                    </a:xfrm>
                    <a:prstGeom prst="rect">
                      <a:avLst/>
                    </a:prstGeom>
                    <a:noFill/>
                    <a:ln w="9525" cap="flat" cmpd="sng">
                      <a:solidFill>
                        <a:srgbClr val="000000"/>
                      </a:solidFill>
                      <a:prstDash val="solid"/>
                      <a:miter/>
                      <a:headEnd type="none" w="med" len="med"/>
                      <a:tailEnd type="none" w="med" len="med"/>
                    </a:ln>
                  </pic:spPr>
                </pic:pic>
              </a:graphicData>
            </a:graphic>
          </wp:inline>
        </w:drawing>
      </w:r>
    </w:p>
    <w:p>
      <w:pPr>
        <w:jc w:val="center"/>
      </w:pPr>
    </w:p>
    <w:p>
      <w:pPr>
        <w:jc w:val="center"/>
      </w:pPr>
    </w:p>
    <w:p>
      <w:pPr>
        <w:jc w:val="center"/>
      </w:pPr>
    </w:p>
    <w:p>
      <w:pPr>
        <w:jc w:val="center"/>
      </w:pPr>
    </w:p>
    <w:p>
      <w:pPr>
        <w:jc w:val="center"/>
      </w:pPr>
    </w:p>
    <w:p>
      <w:pPr>
        <w:jc w:val="both"/>
      </w:pPr>
    </w:p>
    <w:p>
      <w:pPr>
        <w:jc w:val="center"/>
      </w:pPr>
    </w:p>
    <w:p>
      <w:pPr>
        <w:spacing w:line="360" w:lineRule="auto"/>
        <w:ind w:firstLine="480" w:firstLineChars="200"/>
        <w:rPr>
          <w:rFonts w:hint="eastAsia" w:ascii="宋体" w:hAnsi="宋体"/>
          <w:sz w:val="24"/>
        </w:rPr>
      </w:pPr>
      <w:r>
        <w:rPr>
          <w:rFonts w:hint="eastAsia" w:ascii="宋体" w:hAnsi="宋体"/>
          <w:sz w:val="24"/>
          <w:lang w:val="en-US" w:eastAsia="zh-CN"/>
        </w:rPr>
        <w:t>8</w:t>
      </w:r>
      <w:r>
        <w:rPr>
          <w:rFonts w:hint="eastAsia" w:ascii="宋体" w:hAnsi="宋体"/>
          <w:sz w:val="24"/>
        </w:rPr>
        <w:t>.打印/修改/删除</w:t>
      </w:r>
    </w:p>
    <w:p>
      <w:pPr>
        <w:spacing w:line="360" w:lineRule="auto"/>
        <w:ind w:firstLine="480" w:firstLineChars="200"/>
        <w:rPr>
          <w:rFonts w:ascii="宋体" w:hAnsi="宋体"/>
          <w:sz w:val="24"/>
        </w:rPr>
      </w:pPr>
      <w:r>
        <w:rPr>
          <w:rFonts w:hint="eastAsia" w:ascii="宋体" w:hAnsi="宋体"/>
          <w:sz w:val="24"/>
        </w:rPr>
        <w:t>在资产</w:t>
      </w:r>
      <w:r>
        <w:rPr>
          <w:rFonts w:hint="eastAsia" w:ascii="宋体" w:hAnsi="宋体"/>
          <w:sz w:val="24"/>
          <w:lang w:val="en-US" w:eastAsia="zh-CN"/>
        </w:rPr>
        <w:t>修改</w:t>
      </w:r>
      <w:r>
        <w:rPr>
          <w:rFonts w:hint="eastAsia" w:ascii="宋体" w:hAnsi="宋体"/>
          <w:sz w:val="24"/>
        </w:rPr>
        <w:t>中，能够对已【提交】但还未审核</w:t>
      </w:r>
      <w:r>
        <w:rPr>
          <w:rFonts w:hint="eastAsia" w:ascii="宋体" w:hAnsi="宋体"/>
          <w:sz w:val="24"/>
          <w:lang w:val="en-US" w:eastAsia="zh-CN"/>
        </w:rPr>
        <w:t>或者还处于【暂存】</w:t>
      </w:r>
      <w:r>
        <w:rPr>
          <w:rFonts w:hint="eastAsia" w:ascii="宋体" w:hAnsi="宋体"/>
          <w:sz w:val="24"/>
        </w:rPr>
        <w:t>的资产信息进行修改、删除和打印等操作。操作菜单为：左侧“资产入账→资产登记→资产</w:t>
      </w:r>
      <w:r>
        <w:rPr>
          <w:rFonts w:hint="eastAsia" w:ascii="宋体" w:hAnsi="宋体"/>
          <w:sz w:val="24"/>
          <w:lang w:val="en-US" w:eastAsia="zh-CN"/>
        </w:rPr>
        <w:t>修改</w:t>
      </w:r>
      <w:r>
        <w:rPr>
          <w:rFonts w:hint="eastAsia" w:ascii="宋体" w:hAnsi="宋体"/>
          <w:sz w:val="24"/>
        </w:rPr>
        <w:t>”菜单。</w:t>
      </w:r>
    </w:p>
    <w:p>
      <w:pPr>
        <w:jc w:val="center"/>
      </w:pPr>
      <w:r>
        <w:drawing>
          <wp:inline distT="0" distB="0" distL="114300" distR="114300">
            <wp:extent cx="6110605" cy="2524125"/>
            <wp:effectExtent l="9525" t="9525" r="13970" b="1905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15"/>
                    <a:stretch>
                      <a:fillRect/>
                    </a:stretch>
                  </pic:blipFill>
                  <pic:spPr>
                    <a:xfrm>
                      <a:off x="0" y="0"/>
                      <a:ext cx="6110605" cy="2524125"/>
                    </a:xfrm>
                    <a:prstGeom prst="rect">
                      <a:avLst/>
                    </a:prstGeom>
                    <a:noFill/>
                    <a:ln w="9525" cap="flat" cmpd="sng">
                      <a:solidFill>
                        <a:srgbClr val="000000"/>
                      </a:solidFill>
                      <a:prstDash val="solid"/>
                      <a:miter/>
                      <a:headEnd type="none" w="med" len="med"/>
                      <a:tailEnd type="none" w="med" len="med"/>
                    </a:ln>
                  </pic:spPr>
                </pic:pic>
              </a:graphicData>
            </a:graphic>
          </wp:inline>
        </w:drawing>
      </w:r>
      <w:r>
        <w:drawing>
          <wp:inline distT="0" distB="0" distL="114300" distR="114300">
            <wp:extent cx="6113145" cy="2514600"/>
            <wp:effectExtent l="9525" t="9525" r="11430" b="9525"/>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16"/>
                    <a:stretch>
                      <a:fillRect/>
                    </a:stretch>
                  </pic:blipFill>
                  <pic:spPr>
                    <a:xfrm>
                      <a:off x="0" y="0"/>
                      <a:ext cx="6113145" cy="2514600"/>
                    </a:xfrm>
                    <a:prstGeom prst="rect">
                      <a:avLst/>
                    </a:prstGeom>
                    <a:noFill/>
                    <a:ln w="9525" cap="flat" cmpd="sng">
                      <a:solidFill>
                        <a:srgbClr val="000000"/>
                      </a:solidFill>
                      <a:prstDash val="solid"/>
                      <a:miter/>
                      <a:headEnd type="none" w="med" len="med"/>
                      <a:tailEnd type="none" w="med" len="med"/>
                    </a:ln>
                  </pic:spPr>
                </pic:pic>
              </a:graphicData>
            </a:graphic>
          </wp:inline>
        </w:drawing>
      </w:r>
    </w:p>
    <w:p>
      <w:pPr>
        <w:jc w:val="cente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spacing w:line="360" w:lineRule="auto"/>
        <w:ind w:firstLine="480" w:firstLineChars="200"/>
        <w:rPr>
          <w:rFonts w:ascii="宋体" w:hAnsi="宋体"/>
          <w:sz w:val="24"/>
        </w:rPr>
      </w:pPr>
      <w:r>
        <w:rPr>
          <w:rFonts w:hint="eastAsia" w:ascii="宋体" w:hAnsi="宋体"/>
          <w:sz w:val="24"/>
          <w:lang w:val="en-US" w:eastAsia="zh-CN"/>
        </w:rPr>
        <w:t>9</w:t>
      </w:r>
      <w:r>
        <w:rPr>
          <w:rFonts w:hint="eastAsia" w:ascii="宋体" w:hAnsi="宋体"/>
          <w:sz w:val="24"/>
        </w:rPr>
        <w:t>.业务办理进度查询</w:t>
      </w:r>
    </w:p>
    <w:p>
      <w:pPr>
        <w:spacing w:line="360" w:lineRule="auto"/>
        <w:ind w:firstLine="480" w:firstLineChars="200"/>
        <w:rPr>
          <w:rFonts w:hint="eastAsia" w:ascii="宋体" w:hAnsi="宋体"/>
          <w:sz w:val="24"/>
        </w:rPr>
      </w:pPr>
      <w:r>
        <w:rPr>
          <w:rFonts w:ascii="宋体" w:hAnsi="宋体"/>
          <w:sz w:val="24"/>
        </w:rPr>
        <w:t>在资产业务办理提交后</w:t>
      </w:r>
      <w:r>
        <w:rPr>
          <w:rFonts w:hint="eastAsia" w:ascii="宋体" w:hAnsi="宋体"/>
          <w:sz w:val="24"/>
        </w:rPr>
        <w:t>，</w:t>
      </w:r>
      <w:r>
        <w:rPr>
          <w:rFonts w:ascii="宋体" w:hAnsi="宋体"/>
          <w:sz w:val="24"/>
        </w:rPr>
        <w:t>可在首页的业务进度栏中查询所有与本账号相关业务的办理进度情况</w:t>
      </w:r>
      <w:r>
        <w:rPr>
          <w:rFonts w:hint="eastAsia" w:ascii="宋体" w:hAnsi="宋体"/>
          <w:sz w:val="24"/>
        </w:rPr>
        <w:t>，</w:t>
      </w:r>
      <w:r>
        <w:rPr>
          <w:rFonts w:ascii="宋体" w:hAnsi="宋体"/>
          <w:sz w:val="24"/>
        </w:rPr>
        <w:t>并可查询该单据的</w:t>
      </w:r>
      <w:r>
        <w:rPr>
          <w:rFonts w:hint="eastAsia" w:ascii="宋体" w:hAnsi="宋体"/>
          <w:sz w:val="24"/>
        </w:rPr>
        <w:t>“审核详情”、“单据详情”及对未通过上级部门审核的单据进行“撤销单据”操作。</w:t>
      </w:r>
    </w:p>
    <w:p>
      <w:pPr>
        <w:rPr>
          <w:rFonts w:hint="eastAsia"/>
        </w:rPr>
      </w:pPr>
      <w:r>
        <w:drawing>
          <wp:inline distT="0" distB="0" distL="114300" distR="114300">
            <wp:extent cx="6123940" cy="2183765"/>
            <wp:effectExtent l="9525" t="9525" r="19685" b="1651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17"/>
                    <a:stretch>
                      <a:fillRect/>
                    </a:stretch>
                  </pic:blipFill>
                  <pic:spPr>
                    <a:xfrm>
                      <a:off x="0" y="0"/>
                      <a:ext cx="6123940" cy="2183765"/>
                    </a:xfrm>
                    <a:prstGeom prst="rect">
                      <a:avLst/>
                    </a:prstGeom>
                    <a:noFill/>
                    <a:ln w="9525" cap="flat" cmpd="sng">
                      <a:solidFill>
                        <a:srgbClr val="000000"/>
                      </a:solidFill>
                      <a:prstDash val="solid"/>
                      <a:miter/>
                      <a:headEnd type="none" w="med" len="med"/>
                      <a:tailEnd type="none" w="med" len="med"/>
                    </a:ln>
                  </pic:spPr>
                </pic:pic>
              </a:graphicData>
            </a:graphic>
          </wp:inline>
        </w:drawing>
      </w:r>
      <w:r>
        <w:drawing>
          <wp:inline distT="0" distB="0" distL="114300" distR="114300">
            <wp:extent cx="6118860" cy="1394460"/>
            <wp:effectExtent l="9525" t="9525" r="24765" b="24765"/>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pic:cNvPicPr>
                  </pic:nvPicPr>
                  <pic:blipFill>
                    <a:blip r:embed="rId18"/>
                    <a:stretch>
                      <a:fillRect/>
                    </a:stretch>
                  </pic:blipFill>
                  <pic:spPr>
                    <a:xfrm>
                      <a:off x="0" y="0"/>
                      <a:ext cx="6118860" cy="139446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5"/>
        <w:spacing w:before="100" w:after="100" w:line="360" w:lineRule="auto"/>
        <w:rPr>
          <w:rFonts w:ascii="宋体" w:hAnsi="宋体" w:cs="宋体"/>
          <w:sz w:val="24"/>
        </w:rPr>
      </w:pPr>
      <w:bookmarkStart w:id="23" w:name="_Toc18650"/>
      <w:r>
        <w:rPr>
          <w:rFonts w:hint="eastAsia" w:ascii="宋体" w:hAnsi="宋体" w:cs="宋体"/>
          <w:sz w:val="24"/>
          <w:lang w:val="en-US" w:eastAsia="zh-CN"/>
        </w:rPr>
        <w:t>二、</w:t>
      </w:r>
      <w:r>
        <w:rPr>
          <w:rFonts w:hint="eastAsia" w:ascii="宋体" w:hAnsi="宋体" w:cs="宋体"/>
          <w:sz w:val="24"/>
        </w:rPr>
        <w:t>低值品登记</w:t>
      </w:r>
      <w:bookmarkEnd w:id="23"/>
    </w:p>
    <w:p>
      <w:pPr>
        <w:spacing w:line="360" w:lineRule="auto"/>
        <w:ind w:firstLine="480" w:firstLineChars="200"/>
        <w:rPr>
          <w:rFonts w:ascii="宋体" w:hAnsi="宋体"/>
          <w:sz w:val="24"/>
        </w:rPr>
      </w:pPr>
      <w:r>
        <w:rPr>
          <w:rFonts w:hint="eastAsia" w:ascii="宋体" w:hAnsi="宋体"/>
          <w:sz w:val="24"/>
        </w:rPr>
        <w:t>1.如图，点击图中红色框位置，进行低值品登记。</w:t>
      </w:r>
    </w:p>
    <w:p>
      <w:pPr>
        <w:spacing w:line="360" w:lineRule="auto"/>
        <w:ind w:firstLine="480" w:firstLineChars="200"/>
        <w:rPr>
          <w:rFonts w:hint="eastAsia" w:ascii="宋体" w:hAnsi="宋体"/>
          <w:sz w:val="24"/>
        </w:rPr>
      </w:pPr>
      <w:r>
        <w:rPr>
          <w:rFonts w:hint="eastAsia" w:ascii="宋体" w:hAnsi="宋体"/>
          <w:sz w:val="24"/>
        </w:rPr>
        <w:t>操作菜单为：首页“资产登记”快捷菜单或左侧“低值品管理→低值品登记”菜单。</w:t>
      </w:r>
    </w:p>
    <w:p>
      <w:pPr>
        <w:spacing w:line="360" w:lineRule="auto"/>
        <w:rPr>
          <w:rFonts w:hint="eastAsia" w:ascii="宋体" w:hAnsi="宋体"/>
          <w:sz w:val="24"/>
        </w:rPr>
      </w:pPr>
      <w:r>
        <w:drawing>
          <wp:inline distT="0" distB="0" distL="114300" distR="114300">
            <wp:extent cx="6111875" cy="2837815"/>
            <wp:effectExtent l="9525" t="9525" r="12700" b="10160"/>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pic:cNvPicPr>
                  </pic:nvPicPr>
                  <pic:blipFill>
                    <a:blip r:embed="rId19"/>
                    <a:stretch>
                      <a:fillRect/>
                    </a:stretch>
                  </pic:blipFill>
                  <pic:spPr>
                    <a:xfrm>
                      <a:off x="0" y="0"/>
                      <a:ext cx="6111875" cy="2837815"/>
                    </a:xfrm>
                    <a:prstGeom prst="rect">
                      <a:avLst/>
                    </a:prstGeom>
                    <a:noFill/>
                    <a:ln w="9525" cap="flat" cmpd="sng">
                      <a:solidFill>
                        <a:srgbClr val="000000"/>
                      </a:solidFill>
                      <a:prstDash val="solid"/>
                      <a:miter/>
                      <a:headEnd type="none" w="med" len="med"/>
                      <a:tailEnd type="none" w="med" len="med"/>
                    </a:ln>
                  </pic:spPr>
                </pic:pic>
              </a:graphicData>
            </a:graphic>
          </wp:inline>
        </w:drawing>
      </w:r>
    </w:p>
    <w:p>
      <w:pPr>
        <w:numPr>
          <w:ilvl w:val="0"/>
          <w:numId w:val="0"/>
        </w:numPr>
        <w:spacing w:line="360" w:lineRule="auto"/>
        <w:ind w:leftChars="200"/>
        <w:jc w:val="both"/>
        <w:rPr>
          <w:rFonts w:hint="eastAsia" w:ascii="宋体" w:hAnsi="宋体" w:eastAsia="宋体" w:cs="Times New Roman"/>
          <w:sz w:val="24"/>
        </w:rPr>
      </w:pPr>
      <w:r>
        <w:rPr>
          <w:rFonts w:hint="eastAsia" w:ascii="宋体" w:hAnsi="宋体" w:eastAsia="宋体" w:cs="Times New Roman"/>
          <w:sz w:val="24"/>
          <w:lang w:val="en-US" w:eastAsia="zh-CN"/>
        </w:rPr>
        <w:t>2.</w:t>
      </w:r>
      <w:r>
        <w:rPr>
          <w:rFonts w:hint="eastAsia" w:ascii="宋体" w:hAnsi="宋体" w:eastAsia="宋体" w:cs="Times New Roman"/>
          <w:sz w:val="24"/>
        </w:rPr>
        <w:t>如图，点击资产登记后，进入如下图所示登记界面将页面中带*的资产属性填写完整，然后再点击“保存”按钮。</w:t>
      </w:r>
    </w:p>
    <w:p>
      <w:pPr>
        <w:numPr>
          <w:ilvl w:val="0"/>
          <w:numId w:val="0"/>
        </w:numPr>
        <w:spacing w:line="360" w:lineRule="auto"/>
        <w:jc w:val="both"/>
        <w:rPr>
          <w:rFonts w:hint="default" w:eastAsia="宋体"/>
          <w:lang w:val="en-US" w:eastAsia="zh-CN"/>
        </w:rPr>
      </w:pPr>
      <w:r>
        <w:drawing>
          <wp:inline distT="0" distB="0" distL="114300" distR="114300">
            <wp:extent cx="6117590" cy="2927350"/>
            <wp:effectExtent l="9525" t="9525" r="26035" b="15875"/>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pic:cNvPicPr>
                      <a:picLocks noChangeAspect="1"/>
                    </pic:cNvPicPr>
                  </pic:nvPicPr>
                  <pic:blipFill>
                    <a:blip r:embed="rId20"/>
                    <a:stretch>
                      <a:fillRect/>
                    </a:stretch>
                  </pic:blipFill>
                  <pic:spPr>
                    <a:xfrm>
                      <a:off x="0" y="0"/>
                      <a:ext cx="6117590" cy="292735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lang w:val="en-US" w:eastAsia="zh-CN"/>
        </w:rPr>
        <w:tab/>
      </w:r>
    </w:p>
    <w:p>
      <w:pPr>
        <w:numPr>
          <w:ilvl w:val="0"/>
          <w:numId w:val="3"/>
        </w:numPr>
        <w:spacing w:line="360" w:lineRule="auto"/>
        <w:ind w:firstLine="480" w:firstLineChars="200"/>
        <w:rPr>
          <w:rFonts w:hint="eastAsia" w:ascii="宋体" w:hAnsi="宋体"/>
          <w:sz w:val="24"/>
        </w:rPr>
      </w:pPr>
      <w:r>
        <w:rPr>
          <w:rFonts w:hint="eastAsia" w:ascii="宋体" w:hAnsi="宋体"/>
          <w:sz w:val="24"/>
        </w:rPr>
        <w:t>如图，资产信息填写完成后，并确定保存后，会提示保存成功，且会弹出如图所示窗口；确认无误后点击</w:t>
      </w:r>
      <w:r>
        <w:rPr>
          <w:rFonts w:hint="eastAsia" w:ascii="宋体" w:hAnsi="宋体"/>
          <w:sz w:val="24"/>
          <w:lang w:eastAsia="zh-CN"/>
        </w:rPr>
        <w:t>‘</w:t>
      </w:r>
      <w:r>
        <w:rPr>
          <w:rFonts w:hint="eastAsia" w:ascii="宋体" w:hAnsi="宋体"/>
          <w:sz w:val="24"/>
          <w:lang w:val="en-US" w:eastAsia="zh-CN"/>
        </w:rPr>
        <w:t>下一</w:t>
      </w:r>
      <w:r>
        <w:rPr>
          <w:rFonts w:hint="eastAsia" w:ascii="宋体" w:hAnsi="宋体"/>
          <w:sz w:val="24"/>
        </w:rPr>
        <w:t>步</w:t>
      </w:r>
      <w:r>
        <w:rPr>
          <w:rFonts w:hint="eastAsia" w:ascii="宋体" w:hAnsi="宋体"/>
          <w:sz w:val="24"/>
          <w:lang w:eastAsia="zh-CN"/>
        </w:rPr>
        <w:t>’</w:t>
      </w:r>
      <w:r>
        <w:rPr>
          <w:rFonts w:hint="eastAsia" w:ascii="宋体" w:hAnsi="宋体"/>
          <w:sz w:val="24"/>
        </w:rPr>
        <w:t>按钮，完成资产的录入。</w:t>
      </w:r>
    </w:p>
    <w:p>
      <w:pPr>
        <w:numPr>
          <w:ilvl w:val="0"/>
          <w:numId w:val="0"/>
        </w:numPr>
        <w:spacing w:line="360" w:lineRule="auto"/>
      </w:pPr>
    </w:p>
    <w:p>
      <w:pPr>
        <w:spacing w:line="360" w:lineRule="auto"/>
        <w:ind w:firstLine="420" w:firstLineChars="200"/>
        <w:rPr>
          <w:rFonts w:hint="eastAsia"/>
          <w:lang w:val="en-US" w:eastAsia="zh-CN"/>
        </w:rPr>
      </w:pPr>
      <w:r>
        <w:drawing>
          <wp:inline distT="0" distB="0" distL="114300" distR="114300">
            <wp:extent cx="5441950" cy="2388235"/>
            <wp:effectExtent l="9525" t="9525" r="15875" b="21590"/>
            <wp:docPr id="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pic:cNvPicPr>
                      <a:picLocks noChangeAspect="1"/>
                    </pic:cNvPicPr>
                  </pic:nvPicPr>
                  <pic:blipFill>
                    <a:blip r:embed="rId21"/>
                    <a:srcRect t="18513"/>
                    <a:stretch>
                      <a:fillRect/>
                    </a:stretch>
                  </pic:blipFill>
                  <pic:spPr>
                    <a:xfrm>
                      <a:off x="0" y="0"/>
                      <a:ext cx="5441950" cy="238823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lang w:val="en-US" w:eastAsia="zh-CN"/>
        </w:rPr>
        <w:t>.</w:t>
      </w:r>
    </w:p>
    <w:p>
      <w:pPr>
        <w:spacing w:line="360" w:lineRule="auto"/>
        <w:ind w:firstLine="480" w:firstLineChars="200"/>
        <w:rPr>
          <w:rFonts w:ascii="宋体" w:hAnsi="宋体"/>
          <w:sz w:val="24"/>
        </w:rPr>
      </w:pPr>
      <w:r>
        <w:rPr>
          <w:rFonts w:hint="eastAsia" w:ascii="宋体" w:hAnsi="宋体"/>
          <w:sz w:val="24"/>
          <w:lang w:val="en-US" w:eastAsia="zh-CN"/>
        </w:rPr>
        <w:t>4</w:t>
      </w:r>
      <w:r>
        <w:rPr>
          <w:rFonts w:hint="eastAsia" w:ascii="宋体" w:hAnsi="宋体"/>
          <w:sz w:val="24"/>
        </w:rPr>
        <w:t>.如图，录入资产的批量大于1时，会要求填写附单，附单的内容可以下拉复制，也可以粘贴进去，填写完成后保存，继续填写其他必填项，最后保存提交审核。</w:t>
      </w:r>
    </w:p>
    <w:p>
      <w:pPr>
        <w:spacing w:line="360" w:lineRule="auto"/>
      </w:pPr>
      <w:r>
        <w:drawing>
          <wp:inline distT="0" distB="0" distL="114300" distR="114300">
            <wp:extent cx="6115685" cy="2735580"/>
            <wp:effectExtent l="9525" t="9525" r="27940" b="17145"/>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pic:cNvPicPr>
                  </pic:nvPicPr>
                  <pic:blipFill>
                    <a:blip r:embed="rId22"/>
                    <a:stretch>
                      <a:fillRect/>
                    </a:stretch>
                  </pic:blipFill>
                  <pic:spPr>
                    <a:xfrm>
                      <a:off x="0" y="0"/>
                      <a:ext cx="6115685" cy="2735580"/>
                    </a:xfrm>
                    <a:prstGeom prst="rect">
                      <a:avLst/>
                    </a:prstGeom>
                    <a:noFill/>
                    <a:ln w="9525" cap="flat" cmpd="sng">
                      <a:solidFill>
                        <a:srgbClr val="000000"/>
                      </a:solidFill>
                      <a:prstDash val="solid"/>
                      <a:miter/>
                      <a:headEnd type="none" w="med" len="med"/>
                      <a:tailEnd type="none" w="med" len="med"/>
                    </a:ln>
                  </pic:spPr>
                </pic:pic>
              </a:graphicData>
            </a:graphic>
          </wp:inline>
        </w:drawing>
      </w:r>
    </w:p>
    <w:p>
      <w:pPr>
        <w:spacing w:line="360" w:lineRule="auto"/>
      </w:pPr>
    </w:p>
    <w:p>
      <w:pPr>
        <w:numPr>
          <w:ilvl w:val="0"/>
          <w:numId w:val="0"/>
        </w:numPr>
        <w:spacing w:line="360" w:lineRule="auto"/>
        <w:ind w:leftChars="200"/>
      </w:pPr>
      <w:r>
        <w:rPr>
          <w:rFonts w:hint="eastAsia" w:ascii="宋体" w:hAnsi="宋体"/>
          <w:sz w:val="24"/>
          <w:lang w:val="en-US" w:eastAsia="zh-CN"/>
        </w:rPr>
        <w:t>5.</w:t>
      </w:r>
      <w:r>
        <w:rPr>
          <w:rFonts w:hint="eastAsia" w:ascii="宋体" w:hAnsi="宋体"/>
          <w:sz w:val="24"/>
        </w:rPr>
        <w:t>如图，进入低值品登记页面，点击提取，可以对历史数据及暂存数据进行编辑。</w:t>
      </w:r>
    </w:p>
    <w:p>
      <w:pPr>
        <w:numPr>
          <w:ilvl w:val="0"/>
          <w:numId w:val="0"/>
        </w:numPr>
        <w:spacing w:line="360" w:lineRule="auto"/>
      </w:pPr>
      <w:r>
        <w:drawing>
          <wp:inline distT="0" distB="0" distL="114300" distR="114300">
            <wp:extent cx="6108065" cy="2679065"/>
            <wp:effectExtent l="9525" t="9525" r="16510" b="16510"/>
            <wp:docPr id="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
                    <pic:cNvPicPr>
                      <a:picLocks noChangeAspect="1"/>
                    </pic:cNvPicPr>
                  </pic:nvPicPr>
                  <pic:blipFill>
                    <a:blip r:embed="rId23"/>
                    <a:srcRect t="18552"/>
                    <a:stretch>
                      <a:fillRect/>
                    </a:stretch>
                  </pic:blipFill>
                  <pic:spPr>
                    <a:xfrm>
                      <a:off x="0" y="0"/>
                      <a:ext cx="6108065" cy="2679065"/>
                    </a:xfrm>
                    <a:prstGeom prst="rect">
                      <a:avLst/>
                    </a:prstGeom>
                    <a:noFill/>
                    <a:ln w="9525" cap="flat" cmpd="sng">
                      <a:solidFill>
                        <a:srgbClr val="000000"/>
                      </a:solidFill>
                      <a:prstDash val="solid"/>
                      <a:miter/>
                      <a:headEnd type="none" w="med" len="med"/>
                      <a:tailEnd type="none" w="med" len="med"/>
                    </a:ln>
                  </pic:spPr>
                </pic:pic>
              </a:graphicData>
            </a:graphic>
          </wp:inline>
        </w:drawing>
      </w:r>
    </w:p>
    <w:p>
      <w:pPr>
        <w:numPr>
          <w:ilvl w:val="0"/>
          <w:numId w:val="0"/>
        </w:numPr>
        <w:spacing w:line="360" w:lineRule="auto"/>
      </w:pPr>
    </w:p>
    <w:p>
      <w:pPr>
        <w:numPr>
          <w:ilvl w:val="0"/>
          <w:numId w:val="0"/>
        </w:numPr>
        <w:spacing w:line="360" w:lineRule="auto"/>
        <w:rPr>
          <w:rFonts w:hint="eastAsia"/>
          <w:lang w:val="en-US" w:eastAsia="zh-CN"/>
        </w:rPr>
      </w:pPr>
    </w:p>
    <w:p>
      <w:pPr>
        <w:spacing w:line="360" w:lineRule="auto"/>
        <w:ind w:firstLine="480" w:firstLineChars="200"/>
      </w:pPr>
      <w:r>
        <w:rPr>
          <w:rFonts w:hint="eastAsia" w:ascii="宋体" w:hAnsi="宋体"/>
          <w:sz w:val="24"/>
        </w:rPr>
        <w:t>6.如图，提交审核后，可在左侧菜单点击</w:t>
      </w:r>
      <w:r>
        <w:rPr>
          <w:rFonts w:hint="eastAsia" w:ascii="宋体" w:hAnsi="宋体"/>
          <w:sz w:val="24"/>
          <w:lang w:eastAsia="zh-CN"/>
        </w:rPr>
        <w:t>【</w:t>
      </w:r>
      <w:r>
        <w:rPr>
          <w:rFonts w:hint="eastAsia" w:ascii="宋体" w:hAnsi="宋体"/>
          <w:sz w:val="24"/>
          <w:lang w:val="en-US" w:eastAsia="zh-CN"/>
        </w:rPr>
        <w:t>低值品未审修改】</w:t>
      </w:r>
      <w:r>
        <w:rPr>
          <w:rFonts w:hint="eastAsia" w:ascii="宋体" w:hAnsi="宋体"/>
          <w:sz w:val="24"/>
        </w:rPr>
        <w:t>对提交的数据进行修改（数据若通过上级部门审核后则无法修改），驳回或退回数据都将在此处进行修改后重新提交。</w:t>
      </w:r>
    </w:p>
    <w:p>
      <w:pPr>
        <w:jc w:val="center"/>
        <w:rPr>
          <w:rFonts w:ascii="宋体" w:hAnsi="宋体"/>
          <w:sz w:val="24"/>
        </w:rPr>
      </w:pPr>
      <w:r>
        <w:drawing>
          <wp:inline distT="0" distB="0" distL="114300" distR="114300">
            <wp:extent cx="6108065" cy="2734310"/>
            <wp:effectExtent l="9525" t="9525" r="16510" b="18415"/>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24"/>
                    <a:srcRect t="19249"/>
                    <a:stretch>
                      <a:fillRect/>
                    </a:stretch>
                  </pic:blipFill>
                  <pic:spPr>
                    <a:xfrm>
                      <a:off x="0" y="0"/>
                      <a:ext cx="6108065" cy="273431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5"/>
        <w:numPr>
          <w:numId w:val="0"/>
        </w:numPr>
        <w:spacing w:before="100" w:after="100" w:line="360" w:lineRule="auto"/>
        <w:rPr>
          <w:rFonts w:hint="eastAsia" w:ascii="宋体" w:hAnsi="宋体" w:cs="宋体"/>
          <w:sz w:val="24"/>
        </w:rPr>
      </w:pPr>
      <w:bookmarkStart w:id="24" w:name="_Toc598"/>
      <w:r>
        <w:rPr>
          <w:rFonts w:hint="eastAsia" w:ascii="宋体" w:hAnsi="宋体" w:cs="宋体"/>
          <w:sz w:val="24"/>
          <w:lang w:val="en-US" w:eastAsia="zh-CN"/>
        </w:rPr>
        <w:t>三、</w:t>
      </w:r>
      <w:r>
        <w:rPr>
          <w:rFonts w:hint="eastAsia" w:ascii="宋体" w:hAnsi="宋体" w:cs="宋体"/>
          <w:sz w:val="24"/>
          <w:lang w:eastAsia="zh-CN"/>
        </w:rPr>
        <w:t>数据暂存</w:t>
      </w:r>
      <w:r>
        <w:rPr>
          <w:rFonts w:hint="eastAsia" w:ascii="宋体" w:hAnsi="宋体" w:cs="宋体"/>
          <w:sz w:val="24"/>
          <w:lang w:val="en-US" w:eastAsia="zh-CN"/>
        </w:rPr>
        <w:t>/</w:t>
      </w:r>
      <w:r>
        <w:rPr>
          <w:rFonts w:hint="eastAsia" w:ascii="宋体" w:hAnsi="宋体" w:cs="宋体"/>
          <w:sz w:val="24"/>
          <w:lang w:eastAsia="zh-CN"/>
        </w:rPr>
        <w:t>提取</w:t>
      </w:r>
      <w:bookmarkEnd w:id="24"/>
    </w:p>
    <w:p>
      <w:pPr>
        <w:spacing w:line="360" w:lineRule="auto"/>
        <w:ind w:firstLine="480" w:firstLineChars="200"/>
        <w:rPr>
          <w:rFonts w:hint="default" w:ascii="宋体" w:hAnsi="宋体"/>
          <w:sz w:val="24"/>
          <w:lang w:val="en-US" w:eastAsia="zh-CN"/>
        </w:rPr>
      </w:pPr>
      <w:r>
        <w:rPr>
          <w:rFonts w:hint="eastAsia" w:ascii="宋体" w:hAnsi="宋体"/>
          <w:sz w:val="24"/>
          <w:lang w:val="en-US" w:eastAsia="zh-CN"/>
        </w:rPr>
        <w:t>用途介绍：此功能主要用于解决老师在录入资产信息过程中因为其他原因终止录入，之后又需要补充完该条数据并进行提交审核的问题，同时方便采购对接之后直接提取数据避免老师大量输录。</w:t>
      </w:r>
    </w:p>
    <w:p>
      <w:pPr>
        <w:numPr>
          <w:ilvl w:val="0"/>
          <w:numId w:val="0"/>
        </w:numPr>
        <w:spacing w:line="360" w:lineRule="auto"/>
      </w:pPr>
      <w:r>
        <w:rPr>
          <w:rFonts w:hint="eastAsia" w:ascii="宋体" w:hAnsi="宋体"/>
          <w:sz w:val="24"/>
          <w:lang w:val="en-US" w:eastAsia="zh-CN"/>
        </w:rPr>
        <w:t>1.数据暂存：如图，进入登记页面（此功能适用于耗材、固定资产、低值品的登记，此处以固定资产登记为例）。数据填写之后点击保存点击确认，弹出窗口直接点击确定。此时数据暂存完成。</w:t>
      </w:r>
    </w:p>
    <w:p>
      <w:pPr>
        <w:numPr>
          <w:ilvl w:val="0"/>
          <w:numId w:val="0"/>
        </w:numPr>
        <w:spacing w:line="360" w:lineRule="auto"/>
      </w:pPr>
      <w:r>
        <w:drawing>
          <wp:inline distT="0" distB="0" distL="114300" distR="114300">
            <wp:extent cx="6108065" cy="2660650"/>
            <wp:effectExtent l="9525" t="9525" r="16510" b="1587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25"/>
                    <a:srcRect t="19112"/>
                    <a:stretch>
                      <a:fillRect/>
                    </a:stretch>
                  </pic:blipFill>
                  <pic:spPr>
                    <a:xfrm>
                      <a:off x="0" y="0"/>
                      <a:ext cx="6108065" cy="2660650"/>
                    </a:xfrm>
                    <a:prstGeom prst="rect">
                      <a:avLst/>
                    </a:prstGeom>
                    <a:noFill/>
                    <a:ln w="9525" cap="flat" cmpd="sng">
                      <a:solidFill>
                        <a:srgbClr val="000000"/>
                      </a:solidFill>
                      <a:prstDash val="solid"/>
                      <a:miter/>
                      <a:headEnd type="none" w="med" len="med"/>
                      <a:tailEnd type="none" w="med" len="med"/>
                    </a:ln>
                  </pic:spPr>
                </pic:pic>
              </a:graphicData>
            </a:graphic>
          </wp:inline>
        </w:drawing>
      </w:r>
    </w:p>
    <w:p>
      <w:pPr>
        <w:numPr>
          <w:ilvl w:val="0"/>
          <w:numId w:val="0"/>
        </w:numPr>
        <w:spacing w:line="360" w:lineRule="auto"/>
      </w:pPr>
    </w:p>
    <w:p>
      <w:pPr>
        <w:numPr>
          <w:ilvl w:val="0"/>
          <w:numId w:val="0"/>
        </w:numPr>
        <w:spacing w:line="360" w:lineRule="auto"/>
        <w:rPr>
          <w:rFonts w:hint="default"/>
          <w:lang w:val="en-US" w:eastAsia="zh-CN"/>
        </w:rPr>
      </w:pPr>
      <w:r>
        <w:drawing>
          <wp:inline distT="0" distB="0" distL="114300" distR="114300">
            <wp:extent cx="6108065" cy="2508250"/>
            <wp:effectExtent l="9525" t="9525" r="16510" b="15875"/>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26"/>
                    <a:srcRect t="19829"/>
                    <a:stretch>
                      <a:fillRect/>
                    </a:stretch>
                  </pic:blipFill>
                  <pic:spPr>
                    <a:xfrm>
                      <a:off x="0" y="0"/>
                      <a:ext cx="6108065" cy="2508250"/>
                    </a:xfrm>
                    <a:prstGeom prst="rect">
                      <a:avLst/>
                    </a:prstGeom>
                    <a:noFill/>
                    <a:ln w="9525" cap="flat" cmpd="sng">
                      <a:solidFill>
                        <a:srgbClr val="000000"/>
                      </a:solidFill>
                      <a:prstDash val="solid"/>
                      <a:miter/>
                      <a:headEnd type="none" w="med" len="med"/>
                      <a:tailEnd type="none" w="med" len="med"/>
                    </a:ln>
                  </pic:spPr>
                </pic:pic>
              </a:graphicData>
            </a:graphic>
          </wp:inline>
        </w:drawing>
      </w:r>
    </w:p>
    <w:p>
      <w:pPr>
        <w:spacing w:line="360" w:lineRule="auto"/>
        <w:ind w:firstLine="480" w:firstLineChars="200"/>
        <w:rPr>
          <w:rFonts w:hint="eastAsia" w:ascii="宋体" w:hAnsi="宋体" w:eastAsia="宋体"/>
          <w:sz w:val="24"/>
          <w:lang w:eastAsia="zh-CN"/>
        </w:rPr>
      </w:pPr>
      <w:r>
        <w:rPr>
          <w:rFonts w:hint="eastAsia" w:ascii="宋体" w:hAnsi="宋体"/>
          <w:sz w:val="24"/>
          <w:lang w:val="en-US" w:eastAsia="zh-CN"/>
        </w:rPr>
        <w:t>2</w:t>
      </w:r>
      <w:r>
        <w:rPr>
          <w:rFonts w:hint="eastAsia" w:ascii="宋体" w:hAnsi="宋体"/>
          <w:sz w:val="24"/>
        </w:rPr>
        <w:t>.</w:t>
      </w:r>
      <w:r>
        <w:rPr>
          <w:rFonts w:hint="eastAsia" w:ascii="宋体" w:hAnsi="宋体"/>
          <w:sz w:val="24"/>
          <w:lang w:eastAsia="zh-CN"/>
        </w:rPr>
        <w:t>数据提取：</w:t>
      </w:r>
      <w:r>
        <w:rPr>
          <w:rFonts w:hint="eastAsia" w:ascii="宋体" w:hAnsi="宋体"/>
          <w:sz w:val="24"/>
        </w:rPr>
        <w:t>如图，进入登记页面，点击</w:t>
      </w:r>
      <w:r>
        <w:rPr>
          <w:rFonts w:hint="eastAsia" w:ascii="宋体" w:hAnsi="宋体"/>
          <w:sz w:val="24"/>
          <w:lang w:eastAsia="zh-CN"/>
        </w:rPr>
        <w:t>【</w:t>
      </w:r>
      <w:r>
        <w:rPr>
          <w:rFonts w:hint="eastAsia" w:ascii="宋体" w:hAnsi="宋体"/>
          <w:sz w:val="24"/>
          <w:lang w:val="en-US" w:eastAsia="zh-CN"/>
        </w:rPr>
        <w:t>未提交数据】</w:t>
      </w:r>
      <w:r>
        <w:rPr>
          <w:rFonts w:hint="eastAsia" w:ascii="宋体" w:hAnsi="宋体"/>
          <w:sz w:val="24"/>
        </w:rPr>
        <w:t>，可以对历史数据和暂存数据及合同数据进行编辑（合同数据的提取需开启采购系统）</w:t>
      </w:r>
      <w:r>
        <w:rPr>
          <w:rFonts w:hint="eastAsia" w:ascii="宋体" w:hAnsi="宋体"/>
          <w:sz w:val="24"/>
          <w:lang w:eastAsia="zh-CN"/>
        </w:rPr>
        <w:t>。点击对应需要提取的数据选项（此处操作基本一致，以暂存数据的提取为例），点击之后可以对暂存的数据进行修改、补充之后提交同时也可以对暂存的数据进行删除操作。</w:t>
      </w:r>
    </w:p>
    <w:p>
      <w:pPr>
        <w:spacing w:line="360" w:lineRule="auto"/>
        <w:ind w:firstLine="420" w:firstLineChars="200"/>
      </w:pPr>
      <w:r>
        <w:drawing>
          <wp:inline distT="0" distB="0" distL="114300" distR="114300">
            <wp:extent cx="6115685" cy="2722245"/>
            <wp:effectExtent l="9525" t="9525" r="27940" b="11430"/>
            <wp:docPr id="2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4"/>
                    <pic:cNvPicPr>
                      <a:picLocks noChangeAspect="1"/>
                    </pic:cNvPicPr>
                  </pic:nvPicPr>
                  <pic:blipFill>
                    <a:blip r:embed="rId27"/>
                    <a:stretch>
                      <a:fillRect/>
                    </a:stretch>
                  </pic:blipFill>
                  <pic:spPr>
                    <a:xfrm>
                      <a:off x="0" y="0"/>
                      <a:ext cx="6115685" cy="2722245"/>
                    </a:xfrm>
                    <a:prstGeom prst="rect">
                      <a:avLst/>
                    </a:prstGeom>
                    <a:noFill/>
                    <a:ln w="9525" cap="flat" cmpd="sng">
                      <a:solidFill>
                        <a:srgbClr val="000000"/>
                      </a:solidFill>
                      <a:prstDash val="solid"/>
                      <a:miter/>
                      <a:headEnd type="none" w="med" len="med"/>
                      <a:tailEnd type="none" w="med" len="med"/>
                    </a:ln>
                  </pic:spPr>
                </pic:pic>
              </a:graphicData>
            </a:graphic>
          </wp:inline>
        </w:drawing>
      </w:r>
    </w:p>
    <w:p>
      <w:pPr>
        <w:spacing w:line="360" w:lineRule="auto"/>
        <w:ind w:firstLine="420" w:firstLineChars="200"/>
        <w:rPr>
          <w:rFonts w:hint="default"/>
          <w:lang w:val="en-US" w:eastAsia="zh-CN"/>
        </w:rPr>
      </w:pPr>
      <w:r>
        <w:drawing>
          <wp:inline distT="0" distB="0" distL="114300" distR="114300">
            <wp:extent cx="6109335" cy="2431415"/>
            <wp:effectExtent l="9525" t="9525" r="15240" b="1651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28"/>
                    <a:stretch>
                      <a:fillRect/>
                    </a:stretch>
                  </pic:blipFill>
                  <pic:spPr>
                    <a:xfrm>
                      <a:off x="0" y="0"/>
                      <a:ext cx="6109335" cy="2431415"/>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2"/>
        <w:spacing w:before="160" w:after="160" w:line="360" w:lineRule="auto"/>
        <w:jc w:val="center"/>
        <w:rPr>
          <w:rFonts w:hint="eastAsia" w:ascii="宋体" w:hAnsi="宋体"/>
          <w:sz w:val="30"/>
          <w:szCs w:val="30"/>
        </w:rPr>
      </w:pPr>
      <w:bookmarkStart w:id="25" w:name="_Toc25726"/>
      <w:bookmarkStart w:id="26" w:name="_Toc13771"/>
      <w:r>
        <w:rPr>
          <w:rFonts w:hint="eastAsia" w:ascii="宋体" w:hAnsi="宋体"/>
          <w:sz w:val="30"/>
          <w:szCs w:val="30"/>
        </w:rPr>
        <w:t>第四章</w:t>
      </w:r>
      <w:r>
        <w:rPr>
          <w:rFonts w:ascii="宋体" w:hAnsi="宋体"/>
          <w:sz w:val="30"/>
          <w:szCs w:val="30"/>
        </w:rPr>
        <w:t xml:space="preserve"> </w:t>
      </w:r>
      <w:r>
        <w:rPr>
          <w:rFonts w:hint="eastAsia" w:ascii="宋体" w:hAnsi="宋体"/>
          <w:sz w:val="30"/>
          <w:szCs w:val="30"/>
        </w:rPr>
        <w:t>资产变动</w:t>
      </w:r>
      <w:bookmarkEnd w:id="25"/>
      <w:bookmarkEnd w:id="26"/>
    </w:p>
    <w:p>
      <w:pPr>
        <w:spacing w:line="360" w:lineRule="auto"/>
        <w:ind w:firstLine="480" w:firstLineChars="200"/>
        <w:rPr>
          <w:rFonts w:hint="eastAsia" w:ascii="宋体" w:hAnsi="宋体"/>
          <w:sz w:val="24"/>
        </w:rPr>
      </w:pPr>
      <w:r>
        <w:rPr>
          <w:rFonts w:hint="eastAsia" w:ascii="宋体" w:hAnsi="宋体"/>
          <w:sz w:val="24"/>
        </w:rPr>
        <w:t>该功能可以提交资产的使用人调整、校内调拨和闲置调剂的申请。</w:t>
      </w:r>
    </w:p>
    <w:p>
      <w:pPr>
        <w:spacing w:line="360" w:lineRule="auto"/>
        <w:ind w:firstLine="480" w:firstLineChars="200"/>
      </w:pPr>
      <w:r>
        <w:rPr>
          <w:rFonts w:hint="eastAsia" w:ascii="宋体" w:hAnsi="宋体"/>
          <w:sz w:val="24"/>
        </w:rPr>
        <w:t>操作菜单为：首页“变动申请”快捷菜单或左侧“资产变动→变动申请→变动申请”菜单。</w:t>
      </w:r>
    </w:p>
    <w:p>
      <w:pPr>
        <w:tabs>
          <w:tab w:val="left" w:pos="813"/>
        </w:tabs>
        <w:jc w:val="center"/>
      </w:pPr>
      <w:r>
        <w:drawing>
          <wp:inline distT="0" distB="0" distL="114300" distR="114300">
            <wp:extent cx="6118860" cy="2101215"/>
            <wp:effectExtent l="9525" t="9525" r="24765" b="22860"/>
            <wp:docPr id="2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
                    <pic:cNvPicPr>
                      <a:picLocks noChangeAspect="1"/>
                    </pic:cNvPicPr>
                  </pic:nvPicPr>
                  <pic:blipFill>
                    <a:blip r:embed="rId29"/>
                    <a:srcRect t="10857"/>
                    <a:stretch>
                      <a:fillRect/>
                    </a:stretch>
                  </pic:blipFill>
                  <pic:spPr>
                    <a:xfrm>
                      <a:off x="0" y="0"/>
                      <a:ext cx="6118860" cy="2101215"/>
                    </a:xfrm>
                    <a:prstGeom prst="rect">
                      <a:avLst/>
                    </a:prstGeom>
                    <a:noFill/>
                    <a:ln w="9525" cap="flat" cmpd="sng">
                      <a:solidFill>
                        <a:srgbClr val="000000"/>
                      </a:solidFill>
                      <a:prstDash val="solid"/>
                      <a:miter/>
                      <a:headEnd type="none" w="med" len="med"/>
                      <a:tailEnd type="none" w="med" len="med"/>
                    </a:ln>
                  </pic:spPr>
                </pic:pic>
              </a:graphicData>
            </a:graphic>
          </wp:inline>
        </w:drawing>
      </w:r>
    </w:p>
    <w:p>
      <w:pPr>
        <w:tabs>
          <w:tab w:val="left" w:pos="813"/>
        </w:tabs>
        <w:jc w:val="both"/>
        <w:rPr>
          <w:rFonts w:hint="eastAsia" w:eastAsia="宋体"/>
          <w:lang w:val="en-US" w:eastAsia="zh-CN"/>
        </w:rPr>
      </w:pPr>
    </w:p>
    <w:p>
      <w:pPr>
        <w:spacing w:line="360" w:lineRule="auto"/>
        <w:ind w:firstLine="480" w:firstLineChars="200"/>
        <w:rPr>
          <w:rFonts w:hint="eastAsia" w:ascii="宋体" w:hAnsi="宋体"/>
          <w:sz w:val="24"/>
        </w:rPr>
      </w:pPr>
      <w:r>
        <w:rPr>
          <w:rFonts w:hint="eastAsia" w:ascii="宋体" w:hAnsi="宋体"/>
          <w:sz w:val="24"/>
        </w:rPr>
        <w:t>以【使用人调整】为</w:t>
      </w:r>
      <w:r>
        <w:rPr>
          <w:rFonts w:hint="eastAsia" w:ascii="宋体" w:hAnsi="宋体"/>
          <w:sz w:val="24"/>
          <w:lang w:val="en-US" w:eastAsia="zh-CN"/>
        </w:rPr>
        <w:t>例</w:t>
      </w:r>
      <w:r>
        <w:rPr>
          <w:rFonts w:hint="eastAsia" w:ascii="宋体" w:hAnsi="宋体"/>
          <w:sz w:val="24"/>
        </w:rPr>
        <w:t>，点击【使用人调整】，显示下图的界面，您可通过【查询条件】筛选出要调整的数据信息，勾选后，填写变动信息并必须【提交】，再由上级资产管理员进行审核。</w:t>
      </w:r>
    </w:p>
    <w:p>
      <w:pPr>
        <w:spacing w:line="360" w:lineRule="auto"/>
        <w:ind w:firstLine="480" w:firstLineChars="200"/>
        <w:rPr>
          <w:rFonts w:ascii="宋体" w:hAnsi="宋体"/>
          <w:sz w:val="24"/>
        </w:rPr>
      </w:pPr>
      <w:r>
        <w:rPr>
          <w:rFonts w:hint="eastAsia" w:ascii="宋体" w:hAnsi="宋体"/>
          <w:sz w:val="24"/>
        </w:rPr>
        <w:t>1.如图所示，变动申请，以使用人调整为例，当前正在办理业务选择使用人调整。</w:t>
      </w:r>
    </w:p>
    <w:p>
      <w:r>
        <w:drawing>
          <wp:inline distT="0" distB="0" distL="114300" distR="114300">
            <wp:extent cx="6102985" cy="1201420"/>
            <wp:effectExtent l="9525" t="9525" r="21590" b="27305"/>
            <wp:docPr id="2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7"/>
                    <pic:cNvPicPr>
                      <a:picLocks noChangeAspect="1"/>
                    </pic:cNvPicPr>
                  </pic:nvPicPr>
                  <pic:blipFill>
                    <a:blip r:embed="rId30"/>
                    <a:srcRect t="7390" b="52299"/>
                    <a:stretch>
                      <a:fillRect/>
                    </a:stretch>
                  </pic:blipFill>
                  <pic:spPr>
                    <a:xfrm>
                      <a:off x="0" y="0"/>
                      <a:ext cx="6102985" cy="1201420"/>
                    </a:xfrm>
                    <a:prstGeom prst="rect">
                      <a:avLst/>
                    </a:prstGeom>
                    <a:noFill/>
                    <a:ln w="9525" cap="flat" cmpd="sng">
                      <a:solidFill>
                        <a:srgbClr val="000000"/>
                      </a:solidFill>
                      <a:prstDash val="solid"/>
                      <a:miter/>
                      <a:headEnd type="none" w="med" len="med"/>
                      <a:tailEnd type="none" w="med" len="med"/>
                    </a:ln>
                  </pic:spPr>
                </pic:pic>
              </a:graphicData>
            </a:graphic>
          </wp:inline>
        </w:drawing>
      </w:r>
    </w:p>
    <w:p>
      <w:pPr>
        <w:numPr>
          <w:ilvl w:val="0"/>
          <w:numId w:val="0"/>
        </w:numPr>
        <w:spacing w:line="360" w:lineRule="auto"/>
        <w:ind w:firstLine="480" w:firstLineChars="200"/>
        <w:rPr>
          <w:rFonts w:hint="eastAsia" w:ascii="宋体" w:hAnsi="宋体"/>
          <w:sz w:val="24"/>
        </w:rPr>
      </w:pPr>
      <w:r>
        <w:rPr>
          <w:rFonts w:hint="eastAsia" w:ascii="宋体" w:hAnsi="宋体"/>
          <w:sz w:val="24"/>
          <w:lang w:val="en-US" w:eastAsia="zh-CN"/>
        </w:rPr>
        <w:t>2.</w:t>
      </w:r>
      <w:r>
        <w:rPr>
          <w:rFonts w:hint="eastAsia" w:ascii="宋体" w:hAnsi="宋体"/>
          <w:sz w:val="24"/>
        </w:rPr>
        <w:t>如图，可以在左侧搜索条件框，搜索目标信息，再勾选需变动的数据，然后点击箭头位置。</w:t>
      </w:r>
    </w:p>
    <w:p>
      <w:r>
        <w:drawing>
          <wp:inline distT="0" distB="0" distL="114300" distR="114300">
            <wp:extent cx="6120130" cy="1404620"/>
            <wp:effectExtent l="9525" t="9525" r="23495" b="146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rcRect t="8032" b="44592"/>
                    <a:stretch>
                      <a:fillRect/>
                    </a:stretch>
                  </pic:blipFill>
                  <pic:spPr>
                    <a:xfrm>
                      <a:off x="0" y="0"/>
                      <a:ext cx="6120130" cy="1404620"/>
                    </a:xfrm>
                    <a:prstGeom prst="rect">
                      <a:avLst/>
                    </a:prstGeom>
                    <a:noFill/>
                    <a:ln w="9525" cap="flat" cmpd="sng">
                      <a:solidFill>
                        <a:srgbClr val="000000"/>
                      </a:solidFill>
                      <a:prstDash val="solid"/>
                      <a:miter/>
                      <a:headEnd type="none" w="med" len="med"/>
                      <a:tailEnd type="none" w="med" len="med"/>
                    </a:ln>
                  </pic:spPr>
                </pic:pic>
              </a:graphicData>
            </a:graphic>
          </wp:inline>
        </w:drawing>
      </w:r>
    </w:p>
    <w:p>
      <w:pPr>
        <w:spacing w:line="360" w:lineRule="auto"/>
        <w:ind w:firstLine="480" w:firstLineChars="200"/>
        <w:rPr>
          <w:rFonts w:ascii="宋体" w:hAnsi="宋体"/>
          <w:sz w:val="24"/>
        </w:rPr>
      </w:pPr>
      <w:r>
        <w:rPr>
          <w:rFonts w:hint="eastAsia" w:ascii="宋体" w:hAnsi="宋体"/>
          <w:sz w:val="24"/>
        </w:rPr>
        <w:t>3.如图，先填写必填信息变动原因及调拨使用人名称，然后点击提交，并提交审核。</w:t>
      </w:r>
    </w:p>
    <w:p>
      <w:r>
        <w:drawing>
          <wp:inline distT="0" distB="0" distL="114300" distR="114300">
            <wp:extent cx="6167120" cy="1163955"/>
            <wp:effectExtent l="9525" t="9525" r="14605" b="266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2"/>
                    <a:srcRect t="17249" b="44008"/>
                    <a:stretch>
                      <a:fillRect/>
                    </a:stretch>
                  </pic:blipFill>
                  <pic:spPr>
                    <a:xfrm>
                      <a:off x="0" y="0"/>
                      <a:ext cx="6167120" cy="1163955"/>
                    </a:xfrm>
                    <a:prstGeom prst="rect">
                      <a:avLst/>
                    </a:prstGeom>
                    <a:noFill/>
                    <a:ln w="9525" cap="flat" cmpd="sng">
                      <a:solidFill>
                        <a:srgbClr val="000000"/>
                      </a:solidFill>
                      <a:prstDash val="solid"/>
                      <a:miter/>
                      <a:headEnd type="none" w="med" len="med"/>
                      <a:tailEnd type="none" w="med" len="med"/>
                    </a:ln>
                  </pic:spPr>
                </pic:pic>
              </a:graphicData>
            </a:graphic>
          </wp:inline>
        </w:drawing>
      </w:r>
    </w:p>
    <w:p>
      <w:pPr>
        <w:spacing w:line="360" w:lineRule="auto"/>
        <w:ind w:firstLine="480" w:firstLineChars="200"/>
        <w:rPr>
          <w:rFonts w:ascii="宋体" w:hAnsi="宋体"/>
          <w:sz w:val="24"/>
        </w:rPr>
      </w:pPr>
      <w:r>
        <w:rPr>
          <w:rFonts w:hint="eastAsia" w:ascii="宋体" w:hAnsi="宋体"/>
          <w:sz w:val="24"/>
        </w:rPr>
        <w:t>4.如图，数据提交审核后，可在左侧菜单点击</w:t>
      </w:r>
      <w:r>
        <w:rPr>
          <w:rFonts w:hint="eastAsia" w:ascii="宋体" w:hAnsi="宋体"/>
          <w:sz w:val="24"/>
          <w:lang w:eastAsia="zh-CN"/>
        </w:rPr>
        <w:t>【</w:t>
      </w:r>
      <w:r>
        <w:rPr>
          <w:rFonts w:hint="eastAsia" w:ascii="宋体" w:hAnsi="宋体"/>
          <w:sz w:val="24"/>
        </w:rPr>
        <w:t>变动</w:t>
      </w:r>
      <w:r>
        <w:rPr>
          <w:rFonts w:hint="eastAsia" w:ascii="宋体" w:hAnsi="宋体"/>
          <w:sz w:val="24"/>
          <w:lang w:val="en-US" w:eastAsia="zh-CN"/>
        </w:rPr>
        <w:t>未审修改】</w:t>
      </w:r>
      <w:r>
        <w:rPr>
          <w:rFonts w:hint="eastAsia" w:ascii="宋体" w:hAnsi="宋体"/>
          <w:sz w:val="24"/>
        </w:rPr>
        <w:t>对提交的数据进行修改（数据进行审核后则无法修改），驳回或退回数据都将在此处进行修改后重新提交。</w:t>
      </w:r>
    </w:p>
    <w:p>
      <w:r>
        <w:drawing>
          <wp:inline distT="0" distB="0" distL="114300" distR="114300">
            <wp:extent cx="6163310" cy="1196340"/>
            <wp:effectExtent l="9525" t="9525" r="18415" b="13335"/>
            <wp:docPr id="2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0"/>
                    <pic:cNvPicPr>
                      <a:picLocks noChangeAspect="1"/>
                    </pic:cNvPicPr>
                  </pic:nvPicPr>
                  <pic:blipFill>
                    <a:blip r:embed="rId33"/>
                    <a:srcRect t="15985" b="43912"/>
                    <a:stretch>
                      <a:fillRect/>
                    </a:stretch>
                  </pic:blipFill>
                  <pic:spPr>
                    <a:xfrm>
                      <a:off x="0" y="0"/>
                      <a:ext cx="6163310" cy="119634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2"/>
        <w:spacing w:before="160" w:after="160" w:line="360" w:lineRule="auto"/>
        <w:jc w:val="center"/>
        <w:rPr>
          <w:rFonts w:hint="eastAsia" w:ascii="宋体" w:hAnsi="宋体"/>
          <w:sz w:val="30"/>
          <w:szCs w:val="30"/>
        </w:rPr>
      </w:pPr>
      <w:bookmarkStart w:id="27" w:name="_Toc32680"/>
      <w:bookmarkStart w:id="28" w:name="_Toc16528"/>
      <w:r>
        <w:rPr>
          <w:rFonts w:hint="eastAsia" w:ascii="宋体" w:hAnsi="宋体"/>
          <w:sz w:val="30"/>
          <w:szCs w:val="30"/>
        </w:rPr>
        <w:t>第</w:t>
      </w:r>
      <w:r>
        <w:rPr>
          <w:rFonts w:hint="eastAsia" w:ascii="宋体" w:hAnsi="宋体"/>
          <w:sz w:val="30"/>
          <w:szCs w:val="30"/>
          <w:lang w:val="en-US" w:eastAsia="zh-CN"/>
        </w:rPr>
        <w:t>五</w:t>
      </w:r>
      <w:r>
        <w:rPr>
          <w:rFonts w:hint="eastAsia" w:ascii="宋体" w:hAnsi="宋体"/>
          <w:sz w:val="30"/>
          <w:szCs w:val="30"/>
        </w:rPr>
        <w:t>章</w:t>
      </w:r>
      <w:r>
        <w:rPr>
          <w:rFonts w:ascii="宋体" w:hAnsi="宋体"/>
          <w:sz w:val="30"/>
          <w:szCs w:val="30"/>
        </w:rPr>
        <w:t xml:space="preserve"> </w:t>
      </w:r>
      <w:r>
        <w:rPr>
          <w:rFonts w:hint="eastAsia" w:ascii="宋体" w:hAnsi="宋体"/>
          <w:sz w:val="30"/>
          <w:szCs w:val="30"/>
        </w:rPr>
        <w:t>资产查询</w:t>
      </w:r>
      <w:bookmarkEnd w:id="27"/>
      <w:bookmarkEnd w:id="28"/>
      <w:r>
        <w:rPr>
          <w:rFonts w:hint="eastAsia" w:ascii="宋体" w:hAnsi="宋体"/>
          <w:sz w:val="30"/>
          <w:szCs w:val="30"/>
        </w:rPr>
        <w:t xml:space="preserve"> </w:t>
      </w:r>
    </w:p>
    <w:p>
      <w:pPr>
        <w:pStyle w:val="3"/>
        <w:spacing w:before="100" w:after="100" w:line="360" w:lineRule="auto"/>
        <w:jc w:val="both"/>
        <w:rPr>
          <w:rFonts w:hint="eastAsia" w:ascii="宋体" w:hAnsi="宋体" w:eastAsia="宋体" w:cs="宋体"/>
          <w:sz w:val="28"/>
          <w:szCs w:val="28"/>
          <w:lang w:val="en-US" w:eastAsia="zh-CN"/>
        </w:rPr>
      </w:pPr>
      <w:bookmarkStart w:id="29" w:name="_Toc9262"/>
      <w:bookmarkStart w:id="30" w:name="_Toc1120"/>
      <w:r>
        <w:rPr>
          <w:rFonts w:hint="eastAsia" w:ascii="宋体" w:hAnsi="宋体" w:eastAsia="宋体" w:cs="宋体"/>
          <w:sz w:val="28"/>
          <w:szCs w:val="28"/>
        </w:rPr>
        <w:t>一、</w:t>
      </w:r>
      <w:r>
        <w:rPr>
          <w:rFonts w:hint="eastAsia" w:ascii="宋体" w:hAnsi="宋体" w:eastAsia="宋体" w:cs="宋体"/>
          <w:sz w:val="28"/>
          <w:szCs w:val="28"/>
          <w:lang w:eastAsia="zh-CN"/>
        </w:rPr>
        <w:t>个人</w:t>
      </w:r>
      <w:r>
        <w:rPr>
          <w:rFonts w:ascii="宋体" w:hAnsi="宋体" w:eastAsia="宋体" w:cs="宋体"/>
          <w:sz w:val="28"/>
          <w:szCs w:val="28"/>
        </w:rPr>
        <w:t>在账资产</w:t>
      </w:r>
      <w:r>
        <w:rPr>
          <w:rFonts w:hint="eastAsia" w:ascii="宋体" w:hAnsi="宋体" w:eastAsia="宋体" w:cs="宋体"/>
          <w:sz w:val="28"/>
          <w:szCs w:val="28"/>
          <w:lang w:eastAsia="zh-CN"/>
        </w:rPr>
        <w:t>查询</w:t>
      </w:r>
      <w:bookmarkEnd w:id="29"/>
      <w:bookmarkEnd w:id="30"/>
    </w:p>
    <w:p>
      <w:pPr>
        <w:spacing w:line="360" w:lineRule="auto"/>
        <w:ind w:firstLine="480" w:firstLineChars="200"/>
        <w:rPr>
          <w:rFonts w:hint="eastAsia" w:ascii="宋体" w:hAnsi="宋体" w:eastAsia="宋体"/>
          <w:sz w:val="24"/>
          <w:lang w:eastAsia="zh-CN"/>
        </w:rPr>
      </w:pPr>
      <w:r>
        <w:rPr>
          <w:rFonts w:hint="eastAsia" w:ascii="宋体" w:hAnsi="宋体"/>
          <w:sz w:val="24"/>
        </w:rPr>
        <w:t>操作菜单为：点击首页快捷菜单“综合查询”或左侧“资产查询” 菜单，都可以进入资产查询界面，</w:t>
      </w:r>
      <w:r>
        <w:rPr>
          <w:rFonts w:hint="eastAsia" w:ascii="宋体" w:hAnsi="宋体"/>
          <w:sz w:val="24"/>
          <w:lang w:eastAsia="zh-CN"/>
        </w:rPr>
        <w:t>此处可</w:t>
      </w:r>
      <w:r>
        <w:rPr>
          <w:rFonts w:hint="eastAsia" w:ascii="宋体" w:hAnsi="宋体"/>
          <w:sz w:val="24"/>
        </w:rPr>
        <w:t>查询</w:t>
      </w:r>
      <w:r>
        <w:rPr>
          <w:rFonts w:hint="eastAsia" w:ascii="宋体" w:hAnsi="宋体"/>
          <w:sz w:val="24"/>
          <w:lang w:eastAsia="zh-CN"/>
        </w:rPr>
        <w:t>个人</w:t>
      </w:r>
      <w:r>
        <w:rPr>
          <w:rFonts w:hint="eastAsia" w:ascii="宋体" w:hAnsi="宋体"/>
          <w:sz w:val="24"/>
        </w:rPr>
        <w:t>在账</w:t>
      </w:r>
      <w:r>
        <w:rPr>
          <w:rFonts w:hint="eastAsia" w:ascii="宋体" w:hAnsi="宋体"/>
          <w:sz w:val="24"/>
          <w:lang w:eastAsia="zh-CN"/>
        </w:rPr>
        <w:t>资产，同时可以进行条件筛选。</w:t>
      </w:r>
    </w:p>
    <w:p>
      <w:pPr>
        <w:jc w:val="center"/>
      </w:pPr>
      <w:r>
        <w:drawing>
          <wp:inline distT="0" distB="0" distL="114300" distR="114300">
            <wp:extent cx="6111875" cy="1771650"/>
            <wp:effectExtent l="9525" t="9525" r="12700" b="952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34"/>
                    <a:srcRect t="5730" b="237"/>
                    <a:stretch>
                      <a:fillRect/>
                    </a:stretch>
                  </pic:blipFill>
                  <pic:spPr>
                    <a:xfrm>
                      <a:off x="0" y="0"/>
                      <a:ext cx="6111875" cy="1771650"/>
                    </a:xfrm>
                    <a:prstGeom prst="rect">
                      <a:avLst/>
                    </a:prstGeom>
                    <a:noFill/>
                    <a:ln w="9525" cap="flat" cmpd="sng">
                      <a:solidFill>
                        <a:srgbClr val="000000"/>
                      </a:solidFill>
                      <a:prstDash val="solid"/>
                      <a:miter/>
                      <a:headEnd type="none" w="med" len="med"/>
                      <a:tailEnd type="none" w="med" len="med"/>
                    </a:ln>
                  </pic:spPr>
                </pic:pic>
              </a:graphicData>
            </a:graphic>
          </wp:inline>
        </w:drawing>
      </w:r>
    </w:p>
    <w:p>
      <w:pPr>
        <w:jc w:val="center"/>
      </w:pPr>
      <w:r>
        <w:drawing>
          <wp:inline distT="0" distB="0" distL="114300" distR="114300">
            <wp:extent cx="6118225" cy="1724025"/>
            <wp:effectExtent l="9525" t="9525" r="25400" b="1905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35"/>
                    <a:srcRect t="-497" b="16049"/>
                    <a:stretch>
                      <a:fillRect/>
                    </a:stretch>
                  </pic:blipFill>
                  <pic:spPr>
                    <a:xfrm>
                      <a:off x="0" y="0"/>
                      <a:ext cx="6118225" cy="1724025"/>
                    </a:xfrm>
                    <a:prstGeom prst="rect">
                      <a:avLst/>
                    </a:prstGeom>
                    <a:noFill/>
                    <a:ln w="9525" cap="flat" cmpd="sng">
                      <a:solidFill>
                        <a:srgbClr val="000000"/>
                      </a:solidFill>
                      <a:prstDash val="solid"/>
                      <a:miter/>
                      <a:headEnd type="none" w="med" len="med"/>
                      <a:tailEnd type="none" w="med" len="med"/>
                    </a:ln>
                  </pic:spPr>
                </pic:pic>
              </a:graphicData>
            </a:graphic>
          </wp:inline>
        </w:drawing>
      </w:r>
    </w:p>
    <w:p>
      <w:pPr>
        <w:jc w:val="center"/>
      </w:pPr>
    </w:p>
    <w:p>
      <w:pPr>
        <w:pStyle w:val="3"/>
        <w:numPr>
          <w:ilvl w:val="0"/>
          <w:numId w:val="0"/>
        </w:numPr>
        <w:spacing w:before="100" w:after="100" w:line="360" w:lineRule="auto"/>
        <w:ind w:leftChars="0"/>
        <w:jc w:val="both"/>
        <w:rPr>
          <w:rFonts w:hint="eastAsia" w:ascii="宋体" w:hAnsi="宋体" w:eastAsia="宋体" w:cs="宋体"/>
          <w:b/>
          <w:sz w:val="28"/>
          <w:szCs w:val="28"/>
          <w:lang w:eastAsia="zh-CN"/>
        </w:rPr>
      </w:pPr>
      <w:bookmarkStart w:id="31" w:name="_Toc26051"/>
      <w:bookmarkStart w:id="32" w:name="_Toc17223"/>
      <w:r>
        <w:rPr>
          <w:rFonts w:hint="eastAsia" w:ascii="宋体" w:hAnsi="宋体" w:eastAsia="宋体" w:cs="宋体"/>
          <w:b/>
          <w:sz w:val="28"/>
          <w:szCs w:val="28"/>
          <w:lang w:eastAsia="zh-CN"/>
        </w:rPr>
        <w:t>二、在账资产查询</w:t>
      </w:r>
      <w:bookmarkEnd w:id="31"/>
      <w:bookmarkEnd w:id="32"/>
    </w:p>
    <w:p>
      <w:pPr>
        <w:spacing w:line="360" w:lineRule="auto"/>
        <w:ind w:firstLine="480" w:firstLineChars="200"/>
        <w:rPr>
          <w:rFonts w:ascii="宋体" w:hAnsi="宋体"/>
          <w:sz w:val="24"/>
        </w:rPr>
      </w:pPr>
      <w:r>
        <w:rPr>
          <w:rFonts w:hint="eastAsia" w:ascii="宋体" w:hAnsi="宋体"/>
          <w:sz w:val="24"/>
        </w:rPr>
        <w:t>操作菜单为：点击首页快捷菜单“综合查询”或左侧“资产查询” 菜单，都可以进入资产查询界面，可查询在账、未审、报废及全类别数据。并可通过单一条件、常用条件和组合条件等多种方式进行查询。</w:t>
      </w:r>
    </w:p>
    <w:p>
      <w:pPr>
        <w:jc w:val="center"/>
      </w:pPr>
      <w:r>
        <w:drawing>
          <wp:inline distT="0" distB="0" distL="114300" distR="114300">
            <wp:extent cx="6120765" cy="1701165"/>
            <wp:effectExtent l="9525" t="9525" r="22860" b="2286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36"/>
                    <a:srcRect t="9618" b="22176"/>
                    <a:stretch>
                      <a:fillRect/>
                    </a:stretch>
                  </pic:blipFill>
                  <pic:spPr>
                    <a:xfrm>
                      <a:off x="0" y="0"/>
                      <a:ext cx="6120765" cy="1701165"/>
                    </a:xfrm>
                    <a:prstGeom prst="rect">
                      <a:avLst/>
                    </a:prstGeom>
                    <a:noFill/>
                    <a:ln w="9525" cap="flat" cmpd="sng">
                      <a:solidFill>
                        <a:srgbClr val="000000"/>
                      </a:solidFill>
                      <a:prstDash val="solid"/>
                      <a:miter/>
                      <a:headEnd type="none" w="med" len="med"/>
                      <a:tailEnd type="none" w="med" len="med"/>
                    </a:ln>
                  </pic:spPr>
                </pic:pic>
              </a:graphicData>
            </a:graphic>
          </wp:inline>
        </w:drawing>
      </w:r>
    </w:p>
    <w:p>
      <w:pPr>
        <w:jc w:val="both"/>
      </w:pPr>
    </w:p>
    <w:p>
      <w:pPr>
        <w:jc w:val="center"/>
      </w:pPr>
    </w:p>
    <w:p>
      <w:pPr>
        <w:jc w:val="center"/>
      </w:pPr>
      <w:r>
        <w:drawing>
          <wp:inline distT="0" distB="0" distL="114300" distR="114300">
            <wp:extent cx="6108065" cy="2566035"/>
            <wp:effectExtent l="9525" t="9525" r="16510" b="1524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37"/>
                    <a:srcRect t="19112"/>
                    <a:stretch>
                      <a:fillRect/>
                    </a:stretch>
                  </pic:blipFill>
                  <pic:spPr>
                    <a:xfrm>
                      <a:off x="0" y="0"/>
                      <a:ext cx="6108065" cy="2566035"/>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5"/>
        <w:spacing w:before="100" w:after="100" w:line="360" w:lineRule="auto"/>
        <w:rPr>
          <w:rFonts w:hint="eastAsia" w:ascii="宋体" w:hAnsi="宋体" w:cs="宋体"/>
          <w:sz w:val="24"/>
        </w:rPr>
      </w:pPr>
      <w:bookmarkStart w:id="33" w:name="_Toc19198"/>
      <w:bookmarkStart w:id="34" w:name="_Toc4545692"/>
      <w:r>
        <w:rPr>
          <w:rFonts w:hint="eastAsia" w:ascii="宋体" w:hAnsi="宋体" w:cs="宋体"/>
          <w:sz w:val="24"/>
        </w:rPr>
        <w:t>1）</w:t>
      </w:r>
      <w:r>
        <w:rPr>
          <w:rFonts w:ascii="宋体" w:hAnsi="宋体" w:cs="宋体"/>
          <w:sz w:val="24"/>
        </w:rPr>
        <w:fldChar w:fldCharType="begin"/>
      </w:r>
      <w:r>
        <w:rPr>
          <w:rFonts w:ascii="宋体" w:hAnsi="宋体" w:cs="宋体"/>
          <w:sz w:val="24"/>
        </w:rPr>
        <w:instrText xml:space="preserve"> HYPERLINK "http://127.0.0.1/SbWeb/SearchLeft.asp?File=CommDanWeiSimpleSearch.asp&amp;Ku=1" \t "mainFrame" </w:instrText>
      </w:r>
      <w:r>
        <w:rPr>
          <w:rFonts w:ascii="宋体" w:hAnsi="宋体" w:cs="宋体"/>
          <w:sz w:val="24"/>
        </w:rPr>
        <w:fldChar w:fldCharType="separate"/>
      </w:r>
      <w:r>
        <w:rPr>
          <w:rFonts w:ascii="宋体" w:hAnsi="宋体" w:cs="宋体"/>
          <w:sz w:val="24"/>
        </w:rPr>
        <w:t>按</w:t>
      </w:r>
      <w:r>
        <w:rPr>
          <w:rFonts w:hint="eastAsia" w:ascii="宋体" w:hAnsi="宋体" w:cs="宋体"/>
          <w:color w:val="auto"/>
          <w:sz w:val="24"/>
          <w:lang w:val="en-US" w:eastAsia="zh-CN"/>
        </w:rPr>
        <w:t>使用</w:t>
      </w:r>
      <w:r>
        <w:rPr>
          <w:rFonts w:ascii="宋体" w:hAnsi="宋体" w:cs="宋体"/>
          <w:sz w:val="24"/>
        </w:rPr>
        <w:t>单位查</w:t>
      </w:r>
      <w:r>
        <w:rPr>
          <w:rFonts w:ascii="宋体" w:hAnsi="宋体" w:cs="宋体"/>
          <w:sz w:val="24"/>
        </w:rPr>
        <w:fldChar w:fldCharType="end"/>
      </w:r>
      <w:r>
        <w:rPr>
          <w:rFonts w:hint="eastAsia" w:ascii="宋体" w:hAnsi="宋体" w:cs="宋体"/>
          <w:sz w:val="24"/>
        </w:rPr>
        <w:t>询</w:t>
      </w:r>
      <w:bookmarkEnd w:id="33"/>
      <w:bookmarkEnd w:id="34"/>
    </w:p>
    <w:p>
      <w:pPr>
        <w:spacing w:line="360" w:lineRule="auto"/>
        <w:ind w:firstLine="480" w:firstLineChars="200"/>
        <w:rPr>
          <w:rFonts w:hint="eastAsia" w:ascii="宋体" w:hAnsi="宋体"/>
          <w:sz w:val="24"/>
        </w:rPr>
      </w:pPr>
      <w:r>
        <w:rPr>
          <w:rFonts w:hint="eastAsia" w:ascii="宋体" w:hAnsi="宋体"/>
          <w:sz w:val="24"/>
        </w:rPr>
        <w:t>可以按</w:t>
      </w:r>
      <w:r>
        <w:rPr>
          <w:rFonts w:hint="eastAsia" w:ascii="宋体" w:hAnsi="宋体"/>
          <w:color w:val="auto"/>
          <w:sz w:val="24"/>
          <w:lang w:val="en-US" w:eastAsia="zh-CN"/>
        </w:rPr>
        <w:t>使用</w:t>
      </w:r>
      <w:r>
        <w:rPr>
          <w:rFonts w:hint="eastAsia" w:ascii="宋体" w:hAnsi="宋体"/>
          <w:sz w:val="24"/>
        </w:rPr>
        <w:t>单位查询各单位目前在账资产信息，并可将查询结果导入到EXCEL中进行打印输出。</w:t>
      </w:r>
    </w:p>
    <w:p>
      <w:pPr>
        <w:tabs>
          <w:tab w:val="left" w:pos="813"/>
        </w:tabs>
        <w:jc w:val="center"/>
        <w:rPr>
          <w:rFonts w:hint="eastAsia"/>
        </w:rPr>
      </w:pPr>
      <w:r>
        <w:drawing>
          <wp:inline distT="0" distB="0" distL="114300" distR="114300">
            <wp:extent cx="6125845" cy="3103245"/>
            <wp:effectExtent l="9525" t="9525" r="17780" b="11430"/>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38"/>
                    <a:srcRect t="17809" b="3999"/>
                    <a:stretch>
                      <a:fillRect/>
                    </a:stretch>
                  </pic:blipFill>
                  <pic:spPr>
                    <a:xfrm>
                      <a:off x="0" y="0"/>
                      <a:ext cx="6125845" cy="3103245"/>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5"/>
        <w:spacing w:before="100" w:after="100" w:line="360" w:lineRule="auto"/>
        <w:rPr>
          <w:rFonts w:hint="eastAsia" w:ascii="宋体" w:hAnsi="宋体" w:cs="宋体"/>
          <w:sz w:val="24"/>
        </w:rPr>
      </w:pPr>
      <w:bookmarkStart w:id="35" w:name="_Toc4545693"/>
      <w:bookmarkStart w:id="36" w:name="_Toc14091"/>
      <w:r>
        <w:rPr>
          <w:rFonts w:hint="eastAsia" w:ascii="宋体" w:hAnsi="宋体" w:cs="宋体"/>
          <w:sz w:val="24"/>
        </w:rPr>
        <w:t>2）</w:t>
      </w:r>
      <w:r>
        <w:rPr>
          <w:rFonts w:ascii="宋体" w:hAnsi="宋体" w:cs="宋体"/>
          <w:sz w:val="24"/>
        </w:rPr>
        <w:fldChar w:fldCharType="begin"/>
      </w:r>
      <w:r>
        <w:rPr>
          <w:rFonts w:ascii="宋体" w:hAnsi="宋体" w:cs="宋体"/>
          <w:sz w:val="24"/>
        </w:rPr>
        <w:instrText xml:space="preserve"> HYPERLINK "http://127.0.0.1/SbWeb/SearchLeft.asp?File=CommFlhSimpleSearch.asp&amp;Ku=1" \t "mainFrame" </w:instrText>
      </w:r>
      <w:r>
        <w:rPr>
          <w:rFonts w:ascii="宋体" w:hAnsi="宋体" w:cs="宋体"/>
          <w:sz w:val="24"/>
        </w:rPr>
        <w:fldChar w:fldCharType="separate"/>
      </w:r>
      <w:r>
        <w:rPr>
          <w:rFonts w:ascii="宋体" w:hAnsi="宋体" w:cs="宋体"/>
          <w:sz w:val="24"/>
        </w:rPr>
        <w:t>按</w:t>
      </w:r>
      <w:r>
        <w:rPr>
          <w:rFonts w:hint="eastAsia" w:ascii="宋体" w:hAnsi="宋体" w:cs="宋体"/>
          <w:sz w:val="24"/>
        </w:rPr>
        <w:t>教育部</w:t>
      </w:r>
      <w:r>
        <w:rPr>
          <w:rFonts w:ascii="宋体" w:hAnsi="宋体" w:cs="宋体"/>
          <w:sz w:val="24"/>
        </w:rPr>
        <w:t>分类查询</w:t>
      </w:r>
      <w:bookmarkEnd w:id="35"/>
      <w:r>
        <w:rPr>
          <w:rFonts w:ascii="宋体" w:hAnsi="宋体" w:cs="宋体"/>
          <w:sz w:val="24"/>
        </w:rPr>
        <w:fldChar w:fldCharType="end"/>
      </w:r>
      <w:bookmarkEnd w:id="36"/>
      <w:r>
        <w:rPr>
          <w:rFonts w:hint="eastAsia" w:ascii="宋体" w:hAnsi="宋体" w:cs="宋体"/>
          <w:sz w:val="24"/>
        </w:rPr>
        <w:t xml:space="preserve"> </w:t>
      </w:r>
    </w:p>
    <w:p>
      <w:pPr>
        <w:spacing w:line="360" w:lineRule="auto"/>
        <w:ind w:firstLine="480" w:firstLineChars="200"/>
        <w:rPr>
          <w:rFonts w:hint="eastAsia" w:ascii="宋体" w:hAnsi="宋体"/>
          <w:sz w:val="24"/>
        </w:rPr>
      </w:pPr>
      <w:r>
        <w:rPr>
          <w:rFonts w:hint="eastAsia" w:ascii="宋体" w:hAnsi="宋体"/>
          <w:sz w:val="24"/>
        </w:rPr>
        <w:t>可以按教育部16+1</w:t>
      </w:r>
      <w:r>
        <w:rPr>
          <w:rFonts w:ascii="宋体" w:hAnsi="宋体"/>
          <w:sz w:val="24"/>
        </w:rPr>
        <w:t>分类号</w:t>
      </w:r>
      <w:r>
        <w:rPr>
          <w:rFonts w:hint="eastAsia" w:ascii="宋体" w:hAnsi="宋体"/>
          <w:sz w:val="24"/>
        </w:rPr>
        <w:t>查询资产信息，并可将查询结果导入到EXCEL中进行打印输出。</w:t>
      </w:r>
    </w:p>
    <w:p>
      <w:r>
        <w:drawing>
          <wp:inline distT="0" distB="0" distL="114300" distR="114300">
            <wp:extent cx="6125210" cy="2459355"/>
            <wp:effectExtent l="9525" t="9525" r="18415" b="2667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39"/>
                    <a:srcRect t="20206" b="20190"/>
                    <a:stretch>
                      <a:fillRect/>
                    </a:stretch>
                  </pic:blipFill>
                  <pic:spPr>
                    <a:xfrm>
                      <a:off x="0" y="0"/>
                      <a:ext cx="6125210" cy="2459355"/>
                    </a:xfrm>
                    <a:prstGeom prst="rect">
                      <a:avLst/>
                    </a:prstGeom>
                    <a:noFill/>
                    <a:ln w="9525" cap="flat" cmpd="sng">
                      <a:solidFill>
                        <a:srgbClr val="000000"/>
                      </a:solidFill>
                      <a:prstDash val="solid"/>
                      <a:miter/>
                      <a:headEnd type="none" w="med" len="med"/>
                      <a:tailEnd type="none" w="med" len="med"/>
                    </a:ln>
                  </pic:spPr>
                </pic:pic>
              </a:graphicData>
            </a:graphic>
          </wp:inline>
        </w:drawing>
      </w:r>
    </w:p>
    <w:p>
      <w:pPr>
        <w:rPr>
          <w:rFonts w:hint="eastAsia"/>
        </w:rPr>
      </w:pPr>
    </w:p>
    <w:p>
      <w:pPr>
        <w:pStyle w:val="5"/>
        <w:spacing w:before="100" w:after="100" w:line="360" w:lineRule="auto"/>
        <w:rPr>
          <w:rFonts w:hint="eastAsia" w:ascii="宋体" w:hAnsi="宋体" w:cs="宋体"/>
          <w:sz w:val="24"/>
        </w:rPr>
      </w:pPr>
      <w:bookmarkStart w:id="37" w:name="_Toc4545694"/>
      <w:bookmarkStart w:id="38" w:name="_Toc4756"/>
      <w:r>
        <w:rPr>
          <w:rFonts w:hint="eastAsia" w:ascii="宋体" w:hAnsi="宋体" w:cs="宋体"/>
          <w:sz w:val="24"/>
        </w:rPr>
        <w:t>3）</w:t>
      </w:r>
      <w:r>
        <w:rPr>
          <w:rFonts w:ascii="宋体" w:hAnsi="宋体" w:cs="宋体"/>
          <w:sz w:val="24"/>
        </w:rPr>
        <w:fldChar w:fldCharType="begin"/>
      </w:r>
      <w:r>
        <w:rPr>
          <w:rFonts w:ascii="宋体" w:hAnsi="宋体" w:cs="宋体"/>
          <w:sz w:val="24"/>
        </w:rPr>
        <w:instrText xml:space="preserve"> HYPERLINK "http://127.0.0.1/SbWeb/SearchLeft.asp?File=CommFlhSimpleSearch.asp&amp;Ku=1" \t "mainFrame" </w:instrText>
      </w:r>
      <w:r>
        <w:rPr>
          <w:rFonts w:ascii="宋体" w:hAnsi="宋体" w:cs="宋体"/>
          <w:sz w:val="24"/>
        </w:rPr>
        <w:fldChar w:fldCharType="separate"/>
      </w:r>
      <w:r>
        <w:rPr>
          <w:rFonts w:ascii="宋体" w:hAnsi="宋体" w:cs="宋体"/>
          <w:sz w:val="24"/>
        </w:rPr>
        <w:t>按</w:t>
      </w:r>
      <w:r>
        <w:rPr>
          <w:rFonts w:hint="eastAsia" w:ascii="宋体" w:hAnsi="宋体" w:cs="宋体"/>
          <w:sz w:val="24"/>
        </w:rPr>
        <w:t>财政部</w:t>
      </w:r>
      <w:r>
        <w:rPr>
          <w:rFonts w:ascii="宋体" w:hAnsi="宋体" w:cs="宋体"/>
          <w:sz w:val="24"/>
        </w:rPr>
        <w:t>分类查询</w:t>
      </w:r>
      <w:bookmarkEnd w:id="37"/>
      <w:r>
        <w:rPr>
          <w:rFonts w:ascii="宋体" w:hAnsi="宋体" w:cs="宋体"/>
          <w:sz w:val="24"/>
        </w:rPr>
        <w:fldChar w:fldCharType="end"/>
      </w:r>
      <w:bookmarkEnd w:id="38"/>
      <w:r>
        <w:rPr>
          <w:rFonts w:hint="eastAsia" w:ascii="宋体" w:hAnsi="宋体" w:cs="宋体"/>
          <w:sz w:val="24"/>
        </w:rPr>
        <w:t xml:space="preserve"> </w:t>
      </w:r>
    </w:p>
    <w:p>
      <w:pPr>
        <w:spacing w:line="360" w:lineRule="auto"/>
        <w:ind w:firstLine="480" w:firstLineChars="200"/>
        <w:rPr>
          <w:rFonts w:hint="eastAsia" w:ascii="宋体" w:hAnsi="宋体"/>
          <w:sz w:val="24"/>
        </w:rPr>
      </w:pPr>
      <w:r>
        <w:rPr>
          <w:rFonts w:hint="eastAsia" w:ascii="宋体" w:hAnsi="宋体"/>
          <w:sz w:val="24"/>
        </w:rPr>
        <w:t>可以按财政部6+1大类查询资产信息，并可将查询结果导入到EXCEL中进行打印输出。</w:t>
      </w:r>
    </w:p>
    <w:p>
      <w:r>
        <w:drawing>
          <wp:inline distT="0" distB="0" distL="114300" distR="114300">
            <wp:extent cx="6120765" cy="2199640"/>
            <wp:effectExtent l="9525" t="9525" r="22860" b="1968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40"/>
                    <a:srcRect t="21996" b="19441"/>
                    <a:stretch>
                      <a:fillRect/>
                    </a:stretch>
                  </pic:blipFill>
                  <pic:spPr>
                    <a:xfrm>
                      <a:off x="0" y="0"/>
                      <a:ext cx="6120765" cy="2199640"/>
                    </a:xfrm>
                    <a:prstGeom prst="rect">
                      <a:avLst/>
                    </a:prstGeom>
                    <a:noFill/>
                    <a:ln w="9525" cap="flat" cmpd="sng">
                      <a:solidFill>
                        <a:srgbClr val="000000"/>
                      </a:solidFill>
                      <a:prstDash val="solid"/>
                      <a:miter/>
                      <a:headEnd type="none" w="med" len="med"/>
                      <a:tailEnd type="none" w="med" len="med"/>
                    </a:ln>
                  </pic:spPr>
                </pic:pic>
              </a:graphicData>
            </a:graphic>
          </wp:inline>
        </w:drawing>
      </w:r>
    </w:p>
    <w:p/>
    <w:p/>
    <w:p/>
    <w:p/>
    <w:p/>
    <w:p/>
    <w:p/>
    <w:p/>
    <w:p/>
    <w:p/>
    <w:p/>
    <w:p>
      <w:pPr>
        <w:pStyle w:val="5"/>
        <w:spacing w:before="100" w:after="100" w:line="360" w:lineRule="auto"/>
        <w:rPr>
          <w:rFonts w:hint="eastAsia" w:ascii="宋体" w:hAnsi="宋体" w:cs="宋体"/>
          <w:sz w:val="24"/>
        </w:rPr>
      </w:pPr>
      <w:bookmarkStart w:id="39" w:name="_Toc4545695"/>
      <w:bookmarkStart w:id="40" w:name="_Toc2074"/>
      <w:r>
        <w:rPr>
          <w:rFonts w:hint="eastAsia" w:ascii="宋体" w:hAnsi="宋体" w:cs="宋体"/>
          <w:sz w:val="24"/>
        </w:rPr>
        <w:t>4）按</w:t>
      </w: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HYPERLINK "http://127.0.0.1/SbWeb/QuJianChaXun.asp?Qtable=s_zjall&amp;Spec=1=1%20&amp;Key=入库时间&amp;Ku=1" \t "mainFrame"</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日期综合</w:t>
      </w:r>
      <w:r>
        <w:rPr>
          <w:rFonts w:ascii="宋体" w:hAnsi="宋体" w:cs="宋体"/>
          <w:sz w:val="24"/>
        </w:rPr>
        <w:t>查询</w:t>
      </w:r>
      <w:bookmarkEnd w:id="39"/>
      <w:r>
        <w:rPr>
          <w:rFonts w:ascii="宋体" w:hAnsi="宋体" w:cs="宋体"/>
          <w:sz w:val="24"/>
        </w:rPr>
        <w:fldChar w:fldCharType="end"/>
      </w:r>
      <w:bookmarkEnd w:id="40"/>
    </w:p>
    <w:p>
      <w:pPr>
        <w:spacing w:line="360" w:lineRule="auto"/>
        <w:ind w:firstLine="480" w:firstLineChars="200"/>
        <w:rPr>
          <w:rFonts w:hint="eastAsia" w:ascii="宋体" w:hAnsi="宋体"/>
          <w:sz w:val="24"/>
        </w:rPr>
      </w:pPr>
      <w:r>
        <w:rPr>
          <w:rFonts w:hint="eastAsia" w:ascii="宋体" w:hAnsi="宋体"/>
          <w:sz w:val="24"/>
        </w:rPr>
        <w:t>可以按资产</w:t>
      </w: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HYPERLINK "http://127.0.0.1/SbWeb/QuJianChaXun.asp?Qtable=s_zjall&amp;Spec=1=1%20&amp;Key=入库时间&amp;Ku=1" \t "mainFrame"</w:instrText>
      </w:r>
      <w:r>
        <w:rPr>
          <w:rFonts w:ascii="宋体" w:hAnsi="宋体"/>
          <w:sz w:val="24"/>
        </w:rPr>
        <w:instrText xml:space="preserve"> </w:instrText>
      </w:r>
      <w:r>
        <w:rPr>
          <w:rFonts w:ascii="宋体" w:hAnsi="宋体"/>
          <w:sz w:val="24"/>
        </w:rPr>
        <w:fldChar w:fldCharType="separate"/>
      </w:r>
      <w:r>
        <w:rPr>
          <w:rFonts w:hint="eastAsia" w:ascii="宋体" w:hAnsi="宋体"/>
          <w:sz w:val="24"/>
        </w:rPr>
        <w:t>日期综合</w:t>
      </w:r>
      <w:r>
        <w:rPr>
          <w:rFonts w:ascii="宋体" w:hAnsi="宋体"/>
          <w:sz w:val="24"/>
        </w:rPr>
        <w:t>查询</w:t>
      </w:r>
      <w:r>
        <w:rPr>
          <w:rFonts w:ascii="宋体" w:hAnsi="宋体"/>
          <w:sz w:val="24"/>
        </w:rPr>
        <w:fldChar w:fldCharType="end"/>
      </w:r>
      <w:r>
        <w:rPr>
          <w:rFonts w:hint="eastAsia" w:ascii="宋体" w:hAnsi="宋体"/>
          <w:sz w:val="24"/>
        </w:rPr>
        <w:t>资产信息，并可将查询结果导入到EXCEL中进行打印输出。</w:t>
      </w:r>
    </w:p>
    <w:p>
      <w:r>
        <w:drawing>
          <wp:inline distT="0" distB="0" distL="114300" distR="114300">
            <wp:extent cx="6120130" cy="2171700"/>
            <wp:effectExtent l="9525" t="9525" r="23495" b="9525"/>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41"/>
                    <a:srcRect t="20831" b="10536"/>
                    <a:stretch>
                      <a:fillRect/>
                    </a:stretch>
                  </pic:blipFill>
                  <pic:spPr>
                    <a:xfrm>
                      <a:off x="0" y="0"/>
                      <a:ext cx="6120130" cy="217170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5"/>
        <w:spacing w:before="100" w:after="100" w:line="360" w:lineRule="auto"/>
        <w:rPr>
          <w:rFonts w:hint="eastAsia" w:ascii="宋体" w:hAnsi="宋体" w:cs="宋体"/>
          <w:sz w:val="24"/>
        </w:rPr>
      </w:pPr>
      <w:bookmarkStart w:id="41" w:name="_Toc4545696"/>
      <w:bookmarkStart w:id="42" w:name="_Toc6551"/>
      <w:r>
        <w:rPr>
          <w:rFonts w:ascii="宋体" w:hAnsi="宋体" w:cs="宋体"/>
          <w:sz w:val="24"/>
        </w:rPr>
        <w:t>5</w:t>
      </w:r>
      <w:r>
        <w:rPr>
          <w:rFonts w:hint="eastAsia" w:ascii="宋体" w:hAnsi="宋体" w:cs="宋体"/>
          <w:sz w:val="24"/>
        </w:rPr>
        <w:t>）按资产编号</w:t>
      </w: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HYPERLINK "http://127.0.0.1/SbWeb/QuJianChaXun.asp?Qtable=s_zjall&amp;Spec=1=1%20&amp;Key=入库时间&amp;Ku=1" \t "mainFrame"</w:instrText>
      </w:r>
      <w:r>
        <w:rPr>
          <w:rFonts w:ascii="宋体" w:hAnsi="宋体" w:cs="宋体"/>
          <w:sz w:val="24"/>
        </w:rPr>
        <w:instrText xml:space="preserve"> </w:instrText>
      </w:r>
      <w:r>
        <w:rPr>
          <w:rFonts w:ascii="宋体" w:hAnsi="宋体" w:cs="宋体"/>
          <w:sz w:val="24"/>
        </w:rPr>
        <w:fldChar w:fldCharType="separate"/>
      </w:r>
      <w:r>
        <w:rPr>
          <w:rFonts w:ascii="宋体" w:hAnsi="宋体" w:cs="宋体"/>
          <w:sz w:val="24"/>
        </w:rPr>
        <w:t>查询</w:t>
      </w:r>
      <w:bookmarkEnd w:id="41"/>
      <w:r>
        <w:rPr>
          <w:rFonts w:ascii="宋体" w:hAnsi="宋体" w:cs="宋体"/>
          <w:sz w:val="24"/>
        </w:rPr>
        <w:fldChar w:fldCharType="end"/>
      </w:r>
      <w:bookmarkEnd w:id="42"/>
    </w:p>
    <w:p>
      <w:pPr>
        <w:spacing w:line="360" w:lineRule="auto"/>
        <w:ind w:firstLine="480" w:firstLineChars="200"/>
        <w:rPr>
          <w:rFonts w:hint="eastAsia" w:ascii="宋体" w:hAnsi="宋体"/>
          <w:sz w:val="24"/>
        </w:rPr>
      </w:pPr>
      <w:r>
        <w:rPr>
          <w:rFonts w:hint="eastAsia" w:ascii="宋体" w:hAnsi="宋体"/>
          <w:sz w:val="24"/>
        </w:rPr>
        <w:t>可以按资产编号查询资产信息，并可将查询结果导入到EXCEL中进行打印输出。</w:t>
      </w:r>
    </w:p>
    <w:p>
      <w:r>
        <w:drawing>
          <wp:inline distT="0" distB="0" distL="114300" distR="114300">
            <wp:extent cx="6122035" cy="2106295"/>
            <wp:effectExtent l="9525" t="9525" r="21590" b="17780"/>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42"/>
                    <a:srcRect t="23857" b="6546"/>
                    <a:stretch>
                      <a:fillRect/>
                    </a:stretch>
                  </pic:blipFill>
                  <pic:spPr>
                    <a:xfrm>
                      <a:off x="0" y="0"/>
                      <a:ext cx="6122035" cy="2106295"/>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5"/>
        <w:numPr>
          <w:ilvl w:val="0"/>
          <w:numId w:val="4"/>
        </w:numPr>
        <w:spacing w:before="100" w:after="100" w:line="360" w:lineRule="auto"/>
        <w:rPr>
          <w:rFonts w:ascii="宋体" w:hAnsi="宋体" w:cs="宋体"/>
          <w:sz w:val="24"/>
        </w:rPr>
      </w:pPr>
      <w:bookmarkStart w:id="43" w:name="_Toc12192"/>
      <w:r>
        <w:rPr>
          <w:rFonts w:hint="eastAsia" w:ascii="宋体" w:hAnsi="宋体" w:cs="宋体"/>
          <w:sz w:val="24"/>
        </w:rPr>
        <w:t>按</w:t>
      </w:r>
      <w:r>
        <w:rPr>
          <w:rFonts w:hint="eastAsia" w:ascii="宋体" w:hAnsi="宋体" w:cs="宋体"/>
          <w:sz w:val="24"/>
          <w:lang w:val="en-US" w:eastAsia="zh-CN"/>
        </w:rPr>
        <w:t>财务入账日期</w:t>
      </w: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HYPERLINK "http://127.0.0.1/SbWeb/QuJianChaXun.asp?Qtable=s_zjall&amp;Spec=1=1%20&amp;Key=入库时间&amp;Ku=1" \t "mainFrame"</w:instrText>
      </w:r>
      <w:r>
        <w:rPr>
          <w:rFonts w:ascii="宋体" w:hAnsi="宋体" w:cs="宋体"/>
          <w:sz w:val="24"/>
        </w:rPr>
        <w:instrText xml:space="preserve"> </w:instrText>
      </w:r>
      <w:r>
        <w:rPr>
          <w:rFonts w:ascii="宋体" w:hAnsi="宋体" w:cs="宋体"/>
          <w:sz w:val="24"/>
        </w:rPr>
        <w:fldChar w:fldCharType="separate"/>
      </w:r>
      <w:r>
        <w:rPr>
          <w:rFonts w:ascii="宋体" w:hAnsi="宋体" w:cs="宋体"/>
          <w:sz w:val="24"/>
        </w:rPr>
        <w:t>查询</w:t>
      </w:r>
      <w:r>
        <w:rPr>
          <w:rFonts w:ascii="宋体" w:hAnsi="宋体" w:cs="宋体"/>
          <w:sz w:val="24"/>
        </w:rPr>
        <w:fldChar w:fldCharType="end"/>
      </w:r>
      <w:bookmarkEnd w:id="43"/>
    </w:p>
    <w:p>
      <w:pPr>
        <w:numPr>
          <w:ilvl w:val="0"/>
          <w:numId w:val="0"/>
        </w:numPr>
        <w:rPr>
          <w:rFonts w:hint="eastAsia"/>
        </w:rPr>
      </w:pPr>
      <w:r>
        <w:drawing>
          <wp:inline distT="0" distB="0" distL="114300" distR="114300">
            <wp:extent cx="6116955" cy="2653030"/>
            <wp:effectExtent l="9525" t="9525" r="26670" b="23495"/>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43"/>
                    <a:stretch>
                      <a:fillRect/>
                    </a:stretch>
                  </pic:blipFill>
                  <pic:spPr>
                    <a:xfrm>
                      <a:off x="0" y="0"/>
                      <a:ext cx="6116955" cy="2653030"/>
                    </a:xfrm>
                    <a:prstGeom prst="rect">
                      <a:avLst/>
                    </a:prstGeom>
                    <a:noFill/>
                    <a:ln w="9525" cap="flat" cmpd="sng">
                      <a:solidFill>
                        <a:srgbClr val="000000"/>
                      </a:solidFill>
                      <a:prstDash val="solid"/>
                      <a:miter/>
                      <a:headEnd type="none" w="med" len="med"/>
                      <a:tailEnd type="none" w="med" len="med"/>
                    </a:ln>
                  </pic:spPr>
                </pic:pic>
              </a:graphicData>
            </a:graphic>
          </wp:inline>
        </w:drawing>
      </w:r>
    </w:p>
    <w:p/>
    <w:p>
      <w:pPr>
        <w:pStyle w:val="3"/>
        <w:spacing w:before="100" w:after="100" w:line="360" w:lineRule="auto"/>
        <w:jc w:val="both"/>
        <w:rPr>
          <w:rFonts w:hint="eastAsia" w:ascii="宋体" w:hAnsi="宋体" w:eastAsia="宋体" w:cs="宋体"/>
          <w:sz w:val="28"/>
          <w:szCs w:val="28"/>
        </w:rPr>
      </w:pPr>
      <w:bookmarkStart w:id="44" w:name="_Toc27642"/>
      <w:bookmarkStart w:id="45" w:name="_Toc4545698"/>
      <w:bookmarkStart w:id="46" w:name="_Toc895"/>
      <w:r>
        <w:rPr>
          <w:rFonts w:hint="eastAsia" w:ascii="宋体" w:hAnsi="宋体" w:eastAsia="宋体" w:cs="宋体"/>
          <w:sz w:val="28"/>
          <w:szCs w:val="28"/>
          <w:lang w:val="en-US" w:eastAsia="zh-CN"/>
        </w:rPr>
        <w:t>三</w:t>
      </w:r>
      <w:r>
        <w:rPr>
          <w:rFonts w:hint="eastAsia" w:ascii="宋体" w:hAnsi="宋体" w:eastAsia="宋体" w:cs="宋体"/>
          <w:sz w:val="28"/>
          <w:szCs w:val="28"/>
        </w:rPr>
        <w:t>、</w:t>
      </w:r>
      <w:r>
        <w:rPr>
          <w:rFonts w:ascii="宋体" w:hAnsi="宋体" w:eastAsia="宋体" w:cs="宋体"/>
          <w:sz w:val="28"/>
          <w:szCs w:val="28"/>
        </w:rPr>
        <w:t>变动资产</w:t>
      </w:r>
      <w:bookmarkEnd w:id="44"/>
      <w:bookmarkEnd w:id="45"/>
      <w:bookmarkEnd w:id="46"/>
    </w:p>
    <w:p>
      <w:pPr>
        <w:spacing w:line="360" w:lineRule="auto"/>
        <w:ind w:firstLine="480" w:firstLineChars="200"/>
        <w:rPr>
          <w:rFonts w:hint="eastAsia" w:ascii="宋体" w:hAnsi="宋体"/>
          <w:sz w:val="24"/>
        </w:rPr>
      </w:pPr>
      <w:r>
        <w:rPr>
          <w:rFonts w:hint="eastAsia" w:ascii="宋体" w:hAnsi="宋体"/>
          <w:sz w:val="24"/>
        </w:rPr>
        <w:t>可以查询到设备变动信息，具体操作与【</w:t>
      </w:r>
      <w:r>
        <w:rPr>
          <w:rFonts w:ascii="宋体" w:hAnsi="宋体"/>
          <w:sz w:val="24"/>
        </w:rPr>
        <w:t>在账资产</w:t>
      </w:r>
      <w:r>
        <w:rPr>
          <w:rFonts w:hint="eastAsia" w:ascii="宋体" w:hAnsi="宋体"/>
          <w:sz w:val="24"/>
        </w:rPr>
        <w:t>】基本一致。</w:t>
      </w:r>
    </w:p>
    <w:p>
      <w:pPr>
        <w:pStyle w:val="3"/>
        <w:spacing w:before="100" w:after="100" w:line="360" w:lineRule="auto"/>
        <w:jc w:val="both"/>
        <w:rPr>
          <w:rFonts w:hint="eastAsia" w:ascii="宋体" w:hAnsi="宋体" w:eastAsia="宋体" w:cs="宋体"/>
          <w:sz w:val="28"/>
          <w:szCs w:val="28"/>
        </w:rPr>
      </w:pPr>
      <w:bookmarkStart w:id="47" w:name="_Toc4545699"/>
      <w:bookmarkStart w:id="48" w:name="_Toc25024"/>
      <w:bookmarkStart w:id="49" w:name="_Toc14398"/>
      <w:r>
        <w:rPr>
          <w:rFonts w:hint="eastAsia" w:ascii="宋体" w:hAnsi="宋体" w:eastAsia="宋体" w:cs="宋体"/>
          <w:sz w:val="28"/>
          <w:szCs w:val="28"/>
          <w:lang w:val="en-US" w:eastAsia="zh-CN"/>
        </w:rPr>
        <w:t>四</w:t>
      </w:r>
      <w:r>
        <w:rPr>
          <w:rFonts w:hint="eastAsia" w:ascii="宋体" w:hAnsi="宋体" w:eastAsia="宋体" w:cs="宋体"/>
          <w:sz w:val="28"/>
          <w:szCs w:val="28"/>
        </w:rPr>
        <w:t>、</w:t>
      </w:r>
      <w:r>
        <w:rPr>
          <w:rFonts w:ascii="宋体" w:hAnsi="宋体" w:eastAsia="宋体" w:cs="宋体"/>
          <w:sz w:val="28"/>
          <w:szCs w:val="28"/>
        </w:rPr>
        <w:t>未审资产查询</w:t>
      </w:r>
      <w:bookmarkEnd w:id="47"/>
      <w:bookmarkEnd w:id="48"/>
      <w:bookmarkEnd w:id="49"/>
    </w:p>
    <w:p>
      <w:pPr>
        <w:spacing w:line="360" w:lineRule="auto"/>
        <w:ind w:firstLine="480" w:firstLineChars="200"/>
        <w:rPr>
          <w:rFonts w:hint="eastAsia" w:ascii="宋体" w:hAnsi="宋体"/>
          <w:sz w:val="24"/>
        </w:rPr>
      </w:pPr>
      <w:r>
        <w:rPr>
          <w:rFonts w:hint="eastAsia" w:ascii="宋体" w:hAnsi="宋体"/>
          <w:sz w:val="24"/>
        </w:rPr>
        <w:t>可以查询到未审核设备信息，具体操作与【</w:t>
      </w:r>
      <w:r>
        <w:rPr>
          <w:rFonts w:ascii="宋体" w:hAnsi="宋体"/>
          <w:sz w:val="24"/>
        </w:rPr>
        <w:t>在账资产</w:t>
      </w:r>
      <w:r>
        <w:rPr>
          <w:rFonts w:hint="eastAsia" w:ascii="宋体" w:hAnsi="宋体"/>
          <w:sz w:val="24"/>
        </w:rPr>
        <w:t>】基本一致。</w:t>
      </w:r>
    </w:p>
    <w:p>
      <w:pPr>
        <w:pStyle w:val="3"/>
        <w:spacing w:before="100" w:after="100" w:line="360" w:lineRule="auto"/>
        <w:jc w:val="both"/>
        <w:rPr>
          <w:rFonts w:hint="eastAsia" w:ascii="宋体" w:hAnsi="宋体" w:eastAsia="宋体" w:cs="宋体"/>
          <w:sz w:val="28"/>
          <w:szCs w:val="28"/>
        </w:rPr>
      </w:pPr>
      <w:bookmarkStart w:id="50" w:name="_Toc19807"/>
      <w:bookmarkStart w:id="51" w:name="_Toc4545701"/>
      <w:bookmarkStart w:id="52" w:name="_Toc13627"/>
      <w:r>
        <w:rPr>
          <w:rFonts w:hint="eastAsia" w:ascii="宋体" w:hAnsi="宋体" w:eastAsia="宋体" w:cs="宋体"/>
          <w:sz w:val="28"/>
          <w:szCs w:val="28"/>
          <w:lang w:val="en-US" w:eastAsia="zh-CN"/>
        </w:rPr>
        <w:t>五</w:t>
      </w:r>
      <w:r>
        <w:rPr>
          <w:rFonts w:hint="eastAsia" w:ascii="宋体" w:hAnsi="宋体" w:eastAsia="宋体" w:cs="宋体"/>
          <w:sz w:val="28"/>
          <w:szCs w:val="28"/>
        </w:rPr>
        <w:t>、</w:t>
      </w:r>
      <w:r>
        <w:rPr>
          <w:rFonts w:ascii="宋体" w:hAnsi="宋体" w:eastAsia="宋体" w:cs="宋体"/>
          <w:sz w:val="28"/>
          <w:szCs w:val="28"/>
        </w:rPr>
        <w:t>未审资产</w:t>
      </w:r>
      <w:r>
        <w:rPr>
          <w:rFonts w:hint="eastAsia" w:ascii="宋体" w:hAnsi="宋体" w:eastAsia="宋体" w:cs="宋体"/>
          <w:sz w:val="28"/>
          <w:szCs w:val="28"/>
        </w:rPr>
        <w:t>变动</w:t>
      </w:r>
      <w:r>
        <w:rPr>
          <w:rFonts w:ascii="宋体" w:hAnsi="宋体" w:eastAsia="宋体" w:cs="宋体"/>
          <w:sz w:val="28"/>
          <w:szCs w:val="28"/>
        </w:rPr>
        <w:t>查询</w:t>
      </w:r>
      <w:bookmarkEnd w:id="50"/>
      <w:bookmarkEnd w:id="51"/>
      <w:bookmarkEnd w:id="52"/>
    </w:p>
    <w:p>
      <w:pPr>
        <w:spacing w:line="360" w:lineRule="auto"/>
        <w:ind w:firstLine="480" w:firstLineChars="200"/>
        <w:rPr>
          <w:rFonts w:hint="eastAsia" w:ascii="宋体" w:hAnsi="宋体"/>
          <w:sz w:val="24"/>
        </w:rPr>
      </w:pPr>
      <w:r>
        <w:rPr>
          <w:rFonts w:hint="eastAsia" w:ascii="宋体" w:hAnsi="宋体"/>
          <w:sz w:val="24"/>
        </w:rPr>
        <w:t>可以查询到未审核变动设备信息，具体操作与【</w:t>
      </w:r>
      <w:r>
        <w:rPr>
          <w:rFonts w:ascii="宋体" w:hAnsi="宋体"/>
          <w:sz w:val="24"/>
        </w:rPr>
        <w:t>在账资产</w:t>
      </w:r>
      <w:r>
        <w:rPr>
          <w:rFonts w:hint="eastAsia" w:ascii="宋体" w:hAnsi="宋体"/>
          <w:sz w:val="24"/>
        </w:rPr>
        <w:t>】基本一致。</w:t>
      </w:r>
    </w:p>
    <w:p>
      <w:pPr>
        <w:bidi w:val="0"/>
        <w:rPr>
          <w:rFonts w:hint="eastAsia"/>
          <w:lang w:val="en-US" w:eastAsia="zh-CN"/>
        </w:rPr>
      </w:pPr>
    </w:p>
    <w:p>
      <w:pPr>
        <w:pStyle w:val="2"/>
        <w:spacing w:before="160" w:after="160" w:line="360" w:lineRule="auto"/>
        <w:jc w:val="center"/>
        <w:rPr>
          <w:rFonts w:hint="eastAsia" w:ascii="宋体" w:hAnsi="宋体"/>
          <w:b/>
          <w:bCs/>
          <w:sz w:val="30"/>
          <w:szCs w:val="30"/>
          <w:lang w:val="en-US" w:eastAsia="zh-CN"/>
        </w:rPr>
      </w:pPr>
      <w:bookmarkStart w:id="53" w:name="_Toc31579"/>
      <w:bookmarkStart w:id="54" w:name="_Toc14924"/>
      <w:r>
        <w:rPr>
          <w:rFonts w:hint="eastAsia" w:ascii="宋体" w:hAnsi="宋体"/>
          <w:b/>
          <w:bCs/>
          <w:sz w:val="30"/>
          <w:szCs w:val="30"/>
          <w:lang w:val="en-US" w:eastAsia="zh-CN"/>
        </w:rPr>
        <w:t>第六章 图表打印</w:t>
      </w:r>
      <w:bookmarkEnd w:id="53"/>
      <w:bookmarkEnd w:id="54"/>
    </w:p>
    <w:p>
      <w:pPr>
        <w:pStyle w:val="3"/>
        <w:spacing w:before="100" w:after="100" w:line="360" w:lineRule="auto"/>
        <w:jc w:val="both"/>
        <w:rPr>
          <w:rFonts w:hint="eastAsia" w:ascii="宋体" w:hAnsi="宋体" w:eastAsia="宋体" w:cs="宋体"/>
          <w:sz w:val="28"/>
          <w:szCs w:val="28"/>
        </w:rPr>
      </w:pPr>
      <w:bookmarkStart w:id="55" w:name="_Toc22474"/>
      <w:bookmarkStart w:id="56" w:name="_Toc3564"/>
      <w:r>
        <w:rPr>
          <w:rFonts w:hint="eastAsia" w:ascii="宋体" w:hAnsi="宋体" w:eastAsia="宋体" w:cs="宋体"/>
          <w:sz w:val="28"/>
          <w:szCs w:val="28"/>
        </w:rPr>
        <w:t>一、单据（含标签）打印</w:t>
      </w:r>
      <w:bookmarkEnd w:id="55"/>
      <w:bookmarkEnd w:id="56"/>
    </w:p>
    <w:p>
      <w:pPr>
        <w:spacing w:line="360" w:lineRule="auto"/>
        <w:ind w:firstLine="480" w:firstLineChars="200"/>
        <w:rPr>
          <w:rFonts w:ascii="宋体" w:hAnsi="宋体"/>
          <w:sz w:val="24"/>
        </w:rPr>
      </w:pPr>
      <w:r>
        <w:rPr>
          <w:rFonts w:hint="eastAsia" w:ascii="宋体" w:hAnsi="宋体"/>
          <w:sz w:val="24"/>
          <w:lang w:val="en-US" w:eastAsia="zh-CN"/>
        </w:rPr>
        <w:t>1.</w:t>
      </w:r>
      <w:r>
        <w:rPr>
          <w:rFonts w:hint="eastAsia" w:ascii="宋体" w:hAnsi="宋体"/>
          <w:sz w:val="24"/>
        </w:rPr>
        <w:t>系统支持打印资产卡片、</w:t>
      </w:r>
      <w:r>
        <w:rPr>
          <w:rFonts w:hint="eastAsia" w:ascii="宋体" w:hAnsi="宋体"/>
          <w:sz w:val="24"/>
          <w:lang w:val="en-US" w:eastAsia="zh-CN"/>
        </w:rPr>
        <w:t>二维码</w:t>
      </w:r>
      <w:r>
        <w:rPr>
          <w:rFonts w:hint="eastAsia" w:ascii="宋体" w:hAnsi="宋体"/>
          <w:sz w:val="24"/>
        </w:rPr>
        <w:t>标签、验收单和变动申请单。</w:t>
      </w:r>
    </w:p>
    <w:p>
      <w:pPr>
        <w:spacing w:line="360" w:lineRule="auto"/>
        <w:rPr>
          <w:rFonts w:hint="default" w:ascii="宋体" w:hAnsi="宋体" w:eastAsia="宋体"/>
          <w:sz w:val="24"/>
          <w:lang w:val="en-US" w:eastAsia="zh-CN"/>
        </w:rPr>
      </w:pPr>
      <w:r>
        <w:rPr>
          <w:rFonts w:hint="eastAsia" w:ascii="宋体" w:hAnsi="宋体"/>
          <w:sz w:val="24"/>
        </w:rPr>
        <w:t>操作菜单为：首页“单据打印”快捷菜单或左侧“</w:t>
      </w:r>
      <w:r>
        <w:rPr>
          <w:rFonts w:hint="eastAsia" w:ascii="宋体" w:hAnsi="宋体"/>
          <w:sz w:val="24"/>
          <w:lang w:val="en-US" w:eastAsia="zh-CN"/>
        </w:rPr>
        <w:t>资产</w:t>
      </w:r>
      <w:r>
        <w:rPr>
          <w:rFonts w:hint="eastAsia" w:ascii="宋体" w:hAnsi="宋体"/>
          <w:sz w:val="24"/>
        </w:rPr>
        <w:t>图表打印→</w:t>
      </w:r>
      <w:r>
        <w:rPr>
          <w:rFonts w:hint="eastAsia" w:ascii="宋体" w:hAnsi="宋体"/>
          <w:sz w:val="24"/>
          <w:lang w:val="en-US" w:eastAsia="zh-CN"/>
        </w:rPr>
        <w:t>单据/卡片/标签</w:t>
      </w:r>
      <w:r>
        <w:rPr>
          <w:rFonts w:hint="eastAsia" w:ascii="宋体" w:hAnsi="宋体"/>
          <w:sz w:val="24"/>
        </w:rPr>
        <w:t>”菜单</w:t>
      </w:r>
      <w:r>
        <w:rPr>
          <w:rFonts w:hint="eastAsia" w:ascii="宋体" w:hAnsi="宋体"/>
          <w:sz w:val="24"/>
          <w:lang w:eastAsia="zh-CN"/>
        </w:rPr>
        <w:t>，选择您要打印的单据或标签点击进入（此处以标签打印为例），进入之后可以设置筛选条件进行查询</w:t>
      </w:r>
      <w:r>
        <w:rPr>
          <w:rFonts w:hint="eastAsia" w:ascii="宋体" w:hAnsi="宋体"/>
          <w:sz w:val="24"/>
        </w:rPr>
        <w:t>。</w:t>
      </w:r>
      <w:r>
        <w:rPr>
          <w:rFonts w:hint="eastAsia" w:ascii="宋体" w:hAnsi="宋体"/>
          <w:sz w:val="24"/>
          <w:lang w:val="en-US" w:eastAsia="zh-CN"/>
        </w:rPr>
        <w:t>(</w:t>
      </w:r>
      <w:r>
        <w:rPr>
          <w:rFonts w:hint="eastAsia" w:ascii="宋体" w:hAnsi="宋体"/>
          <w:sz w:val="24"/>
          <w:highlight w:val="yellow"/>
          <w:lang w:val="en-US" w:eastAsia="zh-CN"/>
        </w:rPr>
        <w:t>其中首页“单据打印”只能打未审的单据，左侧菜单栏未审已审的单据都能打印</w:t>
      </w:r>
      <w:r>
        <w:rPr>
          <w:rFonts w:hint="eastAsia" w:ascii="宋体" w:hAnsi="宋体"/>
          <w:sz w:val="24"/>
          <w:lang w:val="en-US" w:eastAsia="zh-CN"/>
        </w:rPr>
        <w:t>)</w:t>
      </w:r>
    </w:p>
    <w:p>
      <w:pPr>
        <w:spacing w:line="360" w:lineRule="auto"/>
        <w:ind w:firstLine="420" w:firstLineChars="200"/>
      </w:pPr>
      <w:r>
        <w:drawing>
          <wp:inline distT="0" distB="0" distL="114300" distR="114300">
            <wp:extent cx="6110605" cy="2118995"/>
            <wp:effectExtent l="0" t="0" r="4445" b="14605"/>
            <wp:docPr id="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pic:cNvPicPr>
                      <a:picLocks noChangeAspect="1"/>
                    </pic:cNvPicPr>
                  </pic:nvPicPr>
                  <pic:blipFill>
                    <a:blip r:embed="rId44"/>
                    <a:stretch>
                      <a:fillRect/>
                    </a:stretch>
                  </pic:blipFill>
                  <pic:spPr>
                    <a:xfrm>
                      <a:off x="0" y="0"/>
                      <a:ext cx="6110605" cy="2118995"/>
                    </a:xfrm>
                    <a:prstGeom prst="rect">
                      <a:avLst/>
                    </a:prstGeom>
                    <a:noFill/>
                    <a:ln>
                      <a:noFill/>
                    </a:ln>
                  </pic:spPr>
                </pic:pic>
              </a:graphicData>
            </a:graphic>
          </wp:inline>
        </w:drawing>
      </w:r>
    </w:p>
    <w:p>
      <w:pPr>
        <w:bidi w:val="0"/>
        <w:ind w:firstLine="420" w:firstLineChars="0"/>
        <w:rPr>
          <w:rFonts w:hint="eastAsia" w:ascii="宋体" w:hAnsi="宋体"/>
          <w:b w:val="0"/>
          <w:bCs w:val="0"/>
          <w:kern w:val="2"/>
          <w:sz w:val="24"/>
          <w:szCs w:val="24"/>
          <w:lang w:val="en-US" w:eastAsia="zh-CN" w:bidi="ar-SA"/>
        </w:rPr>
      </w:pPr>
      <w:r>
        <w:rPr>
          <w:rFonts w:hint="eastAsia" w:ascii="宋体" w:hAnsi="宋体"/>
          <w:b w:val="0"/>
          <w:bCs w:val="0"/>
          <w:kern w:val="2"/>
          <w:sz w:val="24"/>
          <w:szCs w:val="24"/>
          <w:lang w:val="en-US" w:eastAsia="zh-CN" w:bidi="ar-SA"/>
        </w:rPr>
        <w:t>2.查询到需要打印的数据之后对需要打印的数据进行勾选，勾选之后点击“预览打印”或者直接点击页面右边的选中栏</w:t>
      </w:r>
      <w:r>
        <w:drawing>
          <wp:inline distT="0" distB="0" distL="114300" distR="114300">
            <wp:extent cx="256540" cy="252095"/>
            <wp:effectExtent l="0" t="0" r="10160" b="14605"/>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45"/>
                    <a:srcRect l="9036" t="2905" r="11382" b="2905"/>
                    <a:stretch>
                      <a:fillRect/>
                    </a:stretch>
                  </pic:blipFill>
                  <pic:spPr>
                    <a:xfrm>
                      <a:off x="0" y="0"/>
                      <a:ext cx="256540" cy="252095"/>
                    </a:xfrm>
                    <a:prstGeom prst="rect">
                      <a:avLst/>
                    </a:prstGeom>
                    <a:noFill/>
                    <a:ln>
                      <a:noFill/>
                    </a:ln>
                  </pic:spPr>
                </pic:pic>
              </a:graphicData>
            </a:graphic>
          </wp:inline>
        </w:drawing>
      </w:r>
    </w:p>
    <w:p>
      <w:pPr>
        <w:numPr>
          <w:ilvl w:val="0"/>
          <w:numId w:val="0"/>
        </w:numPr>
        <w:ind w:leftChars="200"/>
        <w:rPr>
          <w:rFonts w:hint="default"/>
          <w:lang w:val="en-US" w:eastAsia="zh-CN"/>
        </w:rPr>
      </w:pPr>
      <w:r>
        <w:drawing>
          <wp:inline distT="0" distB="0" distL="114300" distR="114300">
            <wp:extent cx="6118225" cy="1771650"/>
            <wp:effectExtent l="0" t="0" r="15875" b="0"/>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46"/>
                    <a:stretch>
                      <a:fillRect/>
                    </a:stretch>
                  </pic:blipFill>
                  <pic:spPr>
                    <a:xfrm>
                      <a:off x="0" y="0"/>
                      <a:ext cx="6118225" cy="1771650"/>
                    </a:xfrm>
                    <a:prstGeom prst="rect">
                      <a:avLst/>
                    </a:prstGeom>
                    <a:noFill/>
                    <a:ln>
                      <a:noFill/>
                    </a:ln>
                  </pic:spPr>
                </pic:pic>
              </a:graphicData>
            </a:graphic>
          </wp:inline>
        </w:drawing>
      </w:r>
    </w:p>
    <w:p>
      <w:pPr>
        <w:pStyle w:val="3"/>
        <w:spacing w:before="100" w:after="100" w:line="360" w:lineRule="auto"/>
        <w:jc w:val="both"/>
        <w:rPr>
          <w:rFonts w:hint="eastAsia" w:ascii="宋体" w:hAnsi="宋体" w:eastAsia="宋体" w:cs="宋体"/>
          <w:b/>
          <w:sz w:val="28"/>
          <w:szCs w:val="28"/>
        </w:rPr>
      </w:pPr>
      <w:bookmarkStart w:id="57" w:name="_Toc144828041"/>
      <w:bookmarkStart w:id="58" w:name="_Toc9347"/>
      <w:bookmarkStart w:id="59" w:name="_Toc9662"/>
      <w:r>
        <w:rPr>
          <w:rFonts w:hint="eastAsia" w:ascii="宋体" w:hAnsi="宋体" w:eastAsia="宋体" w:cs="宋体"/>
          <w:b/>
          <w:sz w:val="28"/>
          <w:szCs w:val="28"/>
        </w:rPr>
        <w:t>二、明细表</w:t>
      </w:r>
      <w:bookmarkEnd w:id="57"/>
      <w:bookmarkEnd w:id="58"/>
      <w:bookmarkEnd w:id="59"/>
    </w:p>
    <w:p>
      <w:pPr>
        <w:spacing w:line="360" w:lineRule="auto"/>
        <w:ind w:firstLine="480"/>
        <w:rPr>
          <w:rFonts w:ascii="宋体" w:hAnsi="宋体"/>
          <w:sz w:val="24"/>
        </w:rPr>
      </w:pPr>
      <w:r>
        <w:rPr>
          <w:rFonts w:hint="eastAsia" w:ascii="宋体" w:hAnsi="宋体"/>
          <w:sz w:val="24"/>
        </w:rPr>
        <w:t>系统支持打印资产各种明细表。</w:t>
      </w:r>
    </w:p>
    <w:p>
      <w:pPr>
        <w:spacing w:line="360" w:lineRule="auto"/>
        <w:ind w:firstLine="480"/>
        <w:rPr>
          <w:rFonts w:hint="eastAsia" w:ascii="宋体" w:hAnsi="宋体"/>
          <w:sz w:val="24"/>
        </w:rPr>
      </w:pPr>
      <w:r>
        <w:rPr>
          <w:rFonts w:hint="eastAsia" w:ascii="宋体" w:hAnsi="宋体"/>
          <w:sz w:val="24"/>
        </w:rPr>
        <w:t>操作菜单为：左侧“图表打印→明细表”菜单。</w:t>
      </w:r>
    </w:p>
    <w:p>
      <w:pPr>
        <w:spacing w:line="360" w:lineRule="auto"/>
        <w:ind w:firstLine="480"/>
        <w:rPr>
          <w:rFonts w:hint="eastAsia" w:ascii="宋体" w:hAnsi="宋体"/>
          <w:sz w:val="24"/>
        </w:rPr>
      </w:pPr>
      <w:r>
        <w:drawing>
          <wp:inline distT="0" distB="0" distL="114300" distR="114300">
            <wp:extent cx="6114415" cy="4302125"/>
            <wp:effectExtent l="0" t="0" r="635" b="3175"/>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pic:cNvPicPr>
                  </pic:nvPicPr>
                  <pic:blipFill>
                    <a:blip r:embed="rId47"/>
                    <a:stretch>
                      <a:fillRect/>
                    </a:stretch>
                  </pic:blipFill>
                  <pic:spPr>
                    <a:xfrm>
                      <a:off x="0" y="0"/>
                      <a:ext cx="6114415" cy="4302125"/>
                    </a:xfrm>
                    <a:prstGeom prst="rect">
                      <a:avLst/>
                    </a:prstGeom>
                    <a:noFill/>
                    <a:ln>
                      <a:noFill/>
                    </a:ln>
                  </pic:spPr>
                </pic:pic>
              </a:graphicData>
            </a:graphic>
          </wp:inline>
        </w:drawing>
      </w:r>
    </w:p>
    <w:p>
      <w:pPr>
        <w:pStyle w:val="3"/>
        <w:spacing w:before="100" w:after="100" w:line="360" w:lineRule="auto"/>
        <w:jc w:val="both"/>
        <w:rPr>
          <w:rFonts w:hint="eastAsia" w:ascii="宋体" w:hAnsi="宋体" w:eastAsia="宋体" w:cs="宋体"/>
          <w:b/>
          <w:sz w:val="28"/>
          <w:szCs w:val="28"/>
        </w:rPr>
      </w:pPr>
      <w:bookmarkStart w:id="60" w:name="_Toc4545705"/>
      <w:bookmarkStart w:id="61" w:name="_Toc6327"/>
      <w:bookmarkStart w:id="62" w:name="_Toc9666"/>
      <w:bookmarkStart w:id="63" w:name="_Toc144828042"/>
      <w:bookmarkStart w:id="64" w:name="_Toc13479"/>
      <w:r>
        <w:rPr>
          <w:rFonts w:hint="eastAsia" w:ascii="宋体" w:hAnsi="宋体" w:eastAsia="宋体" w:cs="宋体"/>
          <w:b/>
          <w:sz w:val="28"/>
          <w:szCs w:val="28"/>
        </w:rPr>
        <w:t>三、统计表</w:t>
      </w:r>
      <w:bookmarkEnd w:id="60"/>
      <w:bookmarkEnd w:id="61"/>
      <w:bookmarkEnd w:id="62"/>
      <w:bookmarkEnd w:id="63"/>
      <w:bookmarkEnd w:id="64"/>
    </w:p>
    <w:p>
      <w:pPr>
        <w:spacing w:line="360" w:lineRule="auto"/>
        <w:ind w:firstLine="480"/>
        <w:rPr>
          <w:rFonts w:ascii="宋体" w:hAnsi="宋体"/>
          <w:sz w:val="24"/>
        </w:rPr>
      </w:pPr>
      <w:r>
        <w:rPr>
          <w:rFonts w:hint="eastAsia" w:ascii="宋体" w:hAnsi="宋体"/>
          <w:sz w:val="24"/>
        </w:rPr>
        <w:t>系统支持打印资产各种统计表。</w:t>
      </w:r>
    </w:p>
    <w:p>
      <w:pPr>
        <w:spacing w:line="360" w:lineRule="auto"/>
        <w:ind w:firstLine="480"/>
        <w:jc w:val="left"/>
        <w:rPr>
          <w:rFonts w:hint="eastAsia" w:ascii="宋体" w:hAnsi="宋体"/>
          <w:sz w:val="24"/>
        </w:rPr>
      </w:pPr>
      <w:r>
        <w:rPr>
          <w:rFonts w:hint="eastAsia" w:ascii="宋体" w:hAnsi="宋体"/>
          <w:sz w:val="24"/>
        </w:rPr>
        <w:t>操作菜单为：左侧“图表打印→统计表”菜单。</w:t>
      </w:r>
    </w:p>
    <w:p>
      <w:pPr>
        <w:spacing w:line="360" w:lineRule="auto"/>
        <w:ind w:firstLine="480"/>
        <w:jc w:val="center"/>
        <w:rPr>
          <w:rFonts w:hint="eastAsia" w:ascii="宋体" w:hAnsi="宋体"/>
          <w:sz w:val="24"/>
        </w:rPr>
      </w:pPr>
      <w:r>
        <w:drawing>
          <wp:inline distT="0" distB="0" distL="114300" distR="114300">
            <wp:extent cx="4794250" cy="5207000"/>
            <wp:effectExtent l="0" t="0" r="6350" b="12700"/>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48"/>
                    <a:stretch>
                      <a:fillRect/>
                    </a:stretch>
                  </pic:blipFill>
                  <pic:spPr>
                    <a:xfrm>
                      <a:off x="0" y="0"/>
                      <a:ext cx="4794250" cy="5207000"/>
                    </a:xfrm>
                    <a:prstGeom prst="rect">
                      <a:avLst/>
                    </a:prstGeom>
                    <a:noFill/>
                    <a:ln>
                      <a:noFill/>
                    </a:ln>
                  </pic:spPr>
                </pic:pic>
              </a:graphicData>
            </a:graphic>
          </wp:inline>
        </w:drawing>
      </w:r>
    </w:p>
    <w:p>
      <w:pPr>
        <w:bidi w:val="0"/>
      </w:pPr>
    </w:p>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行楷">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B4584B"/>
    <w:multiLevelType w:val="singleLevel"/>
    <w:tmpl w:val="86B4584B"/>
    <w:lvl w:ilvl="0" w:tentative="0">
      <w:start w:val="5"/>
      <w:numFmt w:val="decimal"/>
      <w:lvlText w:val="%1."/>
      <w:lvlJc w:val="left"/>
      <w:pPr>
        <w:tabs>
          <w:tab w:val="left" w:pos="312"/>
        </w:tabs>
      </w:pPr>
    </w:lvl>
  </w:abstractNum>
  <w:abstractNum w:abstractNumId="1">
    <w:nsid w:val="8E2FBACA"/>
    <w:multiLevelType w:val="singleLevel"/>
    <w:tmpl w:val="8E2FBACA"/>
    <w:lvl w:ilvl="0" w:tentative="0">
      <w:start w:val="3"/>
      <w:numFmt w:val="decimal"/>
      <w:lvlText w:val="%1."/>
      <w:lvlJc w:val="left"/>
      <w:pPr>
        <w:tabs>
          <w:tab w:val="left" w:pos="312"/>
        </w:tabs>
      </w:pPr>
    </w:lvl>
  </w:abstractNum>
  <w:abstractNum w:abstractNumId="2">
    <w:nsid w:val="D77E1E46"/>
    <w:multiLevelType w:val="singleLevel"/>
    <w:tmpl w:val="D77E1E46"/>
    <w:lvl w:ilvl="0" w:tentative="0">
      <w:start w:val="2"/>
      <w:numFmt w:val="decimal"/>
      <w:lvlText w:val="%1."/>
      <w:lvlJc w:val="left"/>
      <w:pPr>
        <w:tabs>
          <w:tab w:val="left" w:pos="312"/>
        </w:tabs>
      </w:pPr>
    </w:lvl>
  </w:abstractNum>
  <w:abstractNum w:abstractNumId="3">
    <w:nsid w:val="303EDC07"/>
    <w:multiLevelType w:val="singleLevel"/>
    <w:tmpl w:val="303EDC07"/>
    <w:lvl w:ilvl="0" w:tentative="0">
      <w:start w:val="6"/>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wMDhjMDQxYzc5YThiOTc4MDNhMjhiNTg3ZGZmMjYifQ=="/>
  </w:docVars>
  <w:rsids>
    <w:rsidRoot w:val="4B756767"/>
    <w:rsid w:val="09F11C1B"/>
    <w:rsid w:val="49264F08"/>
    <w:rsid w:val="4B756767"/>
    <w:rsid w:val="6AF216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bCs/>
      <w:kern w:val="44"/>
      <w:sz w:val="44"/>
      <w:szCs w:val="44"/>
    </w:rPr>
  </w:style>
  <w:style w:type="paragraph" w:styleId="3">
    <w:name w:val="heading 2"/>
    <w:basedOn w:val="1"/>
    <w:next w:val="4"/>
    <w:qFormat/>
    <w:uiPriority w:val="0"/>
    <w:pPr>
      <w:keepNext/>
      <w:keepLines/>
      <w:tabs>
        <w:tab w:val="left" w:pos="840"/>
      </w:tabs>
      <w:spacing w:before="260" w:after="260" w:line="416" w:lineRule="auto"/>
      <w:jc w:val="center"/>
      <w:outlineLvl w:val="1"/>
    </w:pPr>
    <w:rPr>
      <w:rFonts w:ascii="Arial" w:hAnsi="Arial" w:eastAsia="黑体"/>
      <w:b/>
      <w:sz w:val="32"/>
      <w:szCs w:val="20"/>
    </w:rPr>
  </w:style>
  <w:style w:type="paragraph" w:styleId="5">
    <w:name w:val="heading 3"/>
    <w:basedOn w:val="1"/>
    <w:next w:val="1"/>
    <w:qFormat/>
    <w:uiPriority w:val="0"/>
    <w:pPr>
      <w:keepNext/>
      <w:keepLines/>
      <w:spacing w:before="260" w:after="260" w:line="413" w:lineRule="auto"/>
      <w:outlineLvl w:val="2"/>
    </w:pPr>
    <w:rPr>
      <w:rFonts w:ascii="Calibri" w:hAnsi="Calibri"/>
      <w:b/>
      <w:sz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6">
    <w:name w:val="Date"/>
    <w:basedOn w:val="1"/>
    <w:next w:val="1"/>
    <w:qFormat/>
    <w:uiPriority w:val="0"/>
    <w:pPr>
      <w:ind w:left="100" w:leftChars="2500"/>
    </w:pPr>
    <w:rPr>
      <w:b/>
      <w:sz w:val="32"/>
    </w:rPr>
  </w:style>
  <w:style w:type="paragraph" w:styleId="7">
    <w:name w:val="toc 1"/>
    <w:basedOn w:val="1"/>
    <w:next w:val="1"/>
    <w:uiPriority w:val="0"/>
  </w:style>
  <w:style w:type="paragraph" w:styleId="8">
    <w:name w:val="toc 2"/>
    <w:basedOn w:val="1"/>
    <w:next w:val="1"/>
    <w:uiPriority w:val="0"/>
    <w:pPr>
      <w:ind w:left="420" w:leftChars="200"/>
    </w:pPr>
  </w:style>
  <w:style w:type="paragraph" w:customStyle="1" w:styleId="11">
    <w:name w:val="WPSOffice手动目录 1"/>
    <w:uiPriority w:val="0"/>
    <w:pPr>
      <w:ind w:leftChars="0"/>
    </w:pPr>
    <w:rPr>
      <w:sz w:val="20"/>
      <w:szCs w:val="20"/>
    </w:rPr>
  </w:style>
  <w:style w:type="paragraph" w:customStyle="1" w:styleId="12">
    <w:name w:val="WPSOffice手动目录 2"/>
    <w:uiPriority w:val="0"/>
    <w:pPr>
      <w:ind w:leftChars="2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0" Type="http://schemas.openxmlformats.org/officeDocument/2006/relationships/fontTable" Target="fontTable.xml"/><Relationship Id="rId5" Type="http://schemas.openxmlformats.org/officeDocument/2006/relationships/image" Target="media/image2.png"/><Relationship Id="rId49" Type="http://schemas.openxmlformats.org/officeDocument/2006/relationships/numbering" Target="numbering.xml"/><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3981</Words>
  <Characters>4095</Characters>
  <Lines>0</Lines>
  <Paragraphs>0</Paragraphs>
  <TotalTime>10</TotalTime>
  <ScaleCrop>false</ScaleCrop>
  <LinksUpToDate>false</LinksUpToDate>
  <CharactersWithSpaces>4266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2023-09-22T05:53:00Z</dcterms:created>
  <dc:creator>亚亚亚丫</dc:creator>
  <cp:lastModifiedBy>亚亚亚丫</cp:lastModifiedBy>
  <dcterms:modified xsi:type="dcterms:W3CDTF">2023-09-22T06:12:23Z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7FEE5E65F9E043BBA7350DF28B7998D5_11</vt:lpwstr>
  </property>
</Properties>
</file>